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GAP-ZV (Brandenburg) — Inkrafttreten, Außerkrafttreten</w:t>
      </w:r>
    </w:p>
    <w:p>
      <w:r>
        <w:rPr>
          <w:color w:val="555555"/>
          <w:sz w:val="18"/>
        </w:rPr>
        <w:t xml:space="preserve">GAP-Zuständigkeitsverordnung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über die Zuständigkeiten nach der Verordnung (EG) Nr. 1782/2003 des Rates vom 29. September 2003 vom 17. Mai 2005 (GVBl. II S. 244) außer Kraft.</w:t>
      </w:r>
    </w:p>
    <w:p>
      <w:r>
        <w:t xml:space="preserve">Potsdam, den 4. August 2023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6 GAP-ZV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https://recht.nulegal.eu/gesetze/GAP-ZV/6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