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GADVDV — Nachteilsausgleich</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Menschen mit Schwerbehinderung, diesen gleichgestellten Menschen mit Behinderung und Menschen mit Beeinträchtigungen, die die Umsetzung der nachzuweisenden Kenntnisse einschränken, wird im Auswahlverfahren und bei Prüfungen auf Antrag ein angemessener Nachteilsausgleich gewährt. Auf die Möglichkeit des Nachteilsausgleichs ist vor Beginn des Auswahlverfahrens durch das Auswärtige Amt und vor jedem Prüfungstermin durch den Prüfungsausschuss hinzuweisen.</w:t>
      </w:r>
    </w:p>
    <w:p>
      <w:r>
        <w:t xml:space="preserve">(2) Der Nachteilsausgleich soll die Chancengleichheit gegenüber Menschen ohne Beeinträchtigung herstellen. Er darf nicht dazu führen, dass die Anforderungen an die Eignung herabgesetzt werden.</w:t>
      </w:r>
    </w:p>
    <w:p>
      <w:r>
        <w:t xml:space="preserve">(3) Über die Gewährung von Nachteilsausgleich entscheidet</w:t>
      </w:r>
    </w:p>
    <w:p>
      <w:pPr>
        <w:ind w:left="420"/>
      </w:pPr>
      <w:r>
        <w:t xml:space="preserve">1. im Auswahlverfahren das Auswärtige Amt und</w:t>
      </w:r>
    </w:p>
    <w:p>
      <w:pPr>
        <w:ind w:left="420"/>
      </w:pPr>
      <w:r>
        <w:t xml:space="preserve">2. bei Prüfungen der Prüfungsausschuss.</w:t>
      </w:r>
    </w:p>
    <w:p>
      <w:r>
        <w:t xml:space="preserve">(4) Art und Umfang des Nachteilsausgleichs sind mit den Betroffenen rechtzeitig zu erörtern. Zudem erfolgt eine Erörterung mit der Schwerbehindertenvertretung, wenn die betroffene Person dem nicht widerspricht.</w:t>
      </w:r>
    </w:p>
    <w:p>
      <w:r>
        <w:t xml:space="preserve">(5) Bei Bedarf kann die nach Absatz 3 zuständige Stelle von der betroffenen Person ein ärztliches oder ein amtsärztliches Gutachten verlangen. Die Kosten für das Gutachten trägt das Auswärtige Amt.</w:t>
      </w:r>
    </w:p>
    <w:p>
      <w:r>
        <w:t xml:space="preserve">(6) Gewährter Nachteilsausgleich ist aktenkundig zu machen. Nach der Einstellung in den Vorbereitungsdienst teilt die Einstellungsbehörde mit Zustimmung der betroffenen Person den im Auswahlverfahren gewährten Nachteilsausgleich dem Prüfungsausschuss mit.</w:t>
      </w:r>
    </w:p>
    <w:p>
      <w:r>
        <w:rPr>
          <w:color w:val="555555"/>
          <w:sz w:val="17"/>
        </w:rPr>
        <w:t xml:space="preserve">Zitiervorschlag: § 4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