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GADVDV — Bearbeitungszeit, Freistellung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Bearbeitungszeit für die Diplomarbeit beginnt mit der Ausgabe des Themas.</w:t>
      </w:r>
    </w:p>
    <w:p>
      <w:r>
        <w:t xml:space="preserve">(2) Während der Bearbeitungszeit sind die Studierenden von der Anwesenheitspflicht und von anderen Studienaufgaben freigestellt.</w:t>
      </w:r>
    </w:p>
    <w:p>
      <w:r>
        <w:rPr>
          <w:color w:val="555555"/>
          <w:sz w:val="17"/>
        </w:rPr>
        <w:t xml:space="preserve">Zitiervorschlag: § 38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