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GADVDV — Bewertung der Prüfungsleistungen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Prüfungsleistungen werden, soweit sich aus § 29 Absatz 5 bis 7, § 35 Absatz 4 und § 53 Absatz 2 nichts anderes ergibt, wie folgt bewertet:</w:t>
      </w:r>
    </w:p>
    <w:p>
      <w:r>
        <w:rPr>
          <w:rFonts w:ascii="Courier New" w:hAnsi="Courier New"/>
          <w:sz w:val="17"/>
        </w:rPr>
        <w:t xml:space="preserve">    Prozentualer Anteil der erreichten Leistungspunktzahl an der erreichbaren Leistungspunktzahl    Rangpunkte    Note    Erläuterung</w:t>
      </w:r>
    </w:p>
    <w:p>
      <w:r>
        <w:rPr>
          <w:rFonts w:ascii="Courier New" w:hAnsi="Courier New"/>
          <w:sz w:val="17"/>
        </w:rPr>
        <w:t xml:space="preserve">    1    2    3    4</w:t>
      </w:r>
    </w:p>
    <w:p>
      <w:r>
        <w:rPr>
          <w:rFonts w:ascii="Courier New" w:hAnsi="Courier New"/>
          <w:sz w:val="17"/>
        </w:rPr>
        <w:t xml:space="preserve">1    100,00 bis 93,70    15    sehr gut    eine Leistung, die den Anforderungen in besonderem Maße entspricht</w:t>
      </w:r>
    </w:p>
    <w:p>
      <w:r>
        <w:rPr>
          <w:rFonts w:ascii="Courier New" w:hAnsi="Courier New"/>
          <w:sz w:val="17"/>
        </w:rPr>
        <w:t xml:space="preserve">2    93,69 bis 87,50    14</w:t>
      </w:r>
    </w:p>
    <w:p>
      <w:r>
        <w:rPr>
          <w:rFonts w:ascii="Courier New" w:hAnsi="Courier New"/>
          <w:sz w:val="17"/>
        </w:rPr>
        <w:t xml:space="preserve">3    87,49 bis 83,40    13    gut    eine Leistung, die den Anforderungen voll entspricht</w:t>
      </w:r>
    </w:p>
    <w:p>
      <w:r>
        <w:rPr>
          <w:rFonts w:ascii="Courier New" w:hAnsi="Courier New"/>
          <w:sz w:val="17"/>
        </w:rPr>
        <w:t xml:space="preserve">4    83,39 bis 79,20    12</w:t>
      </w:r>
    </w:p>
    <w:p>
      <w:r>
        <w:rPr>
          <w:rFonts w:ascii="Courier New" w:hAnsi="Courier New"/>
          <w:sz w:val="17"/>
        </w:rPr>
        <w:t xml:space="preserve">5    79,19 bis 75,00    11</w:t>
      </w:r>
    </w:p>
    <w:p>
      <w:r>
        <w:rPr>
          <w:rFonts w:ascii="Courier New" w:hAnsi="Courier New"/>
          <w:sz w:val="17"/>
        </w:rPr>
        <w:t xml:space="preserve">6    74,99 bis 70,90    10    befriedigend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7    70,89 bis 66,70    9</w:t>
      </w:r>
    </w:p>
    <w:p>
      <w:r>
        <w:rPr>
          <w:rFonts w:ascii="Courier New" w:hAnsi="Courier New"/>
          <w:sz w:val="17"/>
        </w:rPr>
        <w:t xml:space="preserve">8    66,69 bis 62,50    8</w:t>
      </w:r>
    </w:p>
    <w:p>
      <w:r>
        <w:rPr>
          <w:rFonts w:ascii="Courier New" w:hAnsi="Courier New"/>
          <w:sz w:val="17"/>
        </w:rPr>
        <w:t xml:space="preserve">9    62,49 bis 58,40    7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10    58,39 bis 54,20    6</w:t>
      </w:r>
    </w:p>
    <w:p>
      <w:r>
        <w:rPr>
          <w:rFonts w:ascii="Courier New" w:hAnsi="Courier New"/>
          <w:sz w:val="17"/>
        </w:rPr>
        <w:t xml:space="preserve">11    54,19 bis 50,00    5</w:t>
      </w:r>
    </w:p>
    <w:p>
      <w:r>
        <w:rPr>
          <w:rFonts w:ascii="Courier New" w:hAnsi="Courier New"/>
          <w:sz w:val="17"/>
        </w:rPr>
        <w:t xml:space="preserve">12    49,99 bis 41,70    4    mangelhaft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13    41,69 bis 33,40    3</w:t>
      </w:r>
    </w:p>
    <w:p>
      <w:r>
        <w:rPr>
          <w:rFonts w:ascii="Courier New" w:hAnsi="Courier New"/>
          <w:sz w:val="17"/>
        </w:rPr>
        <w:t xml:space="preserve">14    33,39 bis 25,00    2</w:t>
      </w:r>
    </w:p>
    <w:p>
      <w:r>
        <w:rPr>
          <w:rFonts w:ascii="Courier New" w:hAnsi="Courier New"/>
          <w:sz w:val="17"/>
        </w:rPr>
        <w:t xml:space="preserve">15    24,99 bis 12,50    1    ungenügend    eine Leistung, die den Anforderungen nicht entspricht und bei der selbst die Grundkenntnisse so lückenhaft sind, dass die Mängel in absehbarer Zeit nicht behoben werden können</w:t>
      </w:r>
    </w:p>
    <w:p>
      <w:r>
        <w:rPr>
          <w:rFonts w:ascii="Courier New" w:hAnsi="Courier New"/>
          <w:sz w:val="17"/>
        </w:rPr>
        <w:t xml:space="preserve">16    12,49 bis 0,00    0</w:t>
      </w:r>
    </w:p>
    <w:p>
      <w:r>
        <w:t xml:space="preserve">(2) Die Rangpunkte einzelner Prüfungsformen sind entsprechend den im Modulhandbuch ausgewiesenen Prozentsätzen zu gewichten, wobei nur zwei Dezimalstellen berechnet und anschließend die Rangpunkte kaufmännisch auf volle Rangpunkte gerundet werden.</w:t>
      </w:r>
    </w:p>
    <w:p>
      <w:r>
        <w:t xml:space="preserve">(3) Wird eine Prüfungsleistung von mehreren Prüferinnen und Prüfern bewertet, ist bei abweichenden Bewertungen das arithmetische Mittel aus den insgesamt vergebenen Rangpunkten zu bilden und kaufmännisch auf volle Rangpunkte zu runden.</w:t>
      </w:r>
    </w:p>
    <w:p>
      <w:r>
        <w:t xml:space="preserve">(4) Abweichend von den Absätzen 2 und 3 werden Rangpunkte von 4,50 bis 4,99 auf 4 Rangpunkte abgerundet.</w:t>
      </w:r>
    </w:p>
    <w:p>
      <w:r>
        <w:t xml:space="preserve">(5) Prüfungen und Prüfungsteile, die bei erster Bewertung einer Prüferin oder eines Prüfers nicht mit mindestens 5 Rangpunkten bewertet werden, sind von einer zweiten Prüferin oder einem zweiten Prüfer zu bewerten. Dies gilt nicht für Prüfungen, die ausschließlich aus Multiple-Choice-Aufgaben bestehen. Die Prüferinnen und Prüfer bewerten die Prüfung unabhängig voneinander. Die Prüferinnen und Prüfer dürfen gegenseitige Kenntnis von den Bewertungen haben.</w:t>
      </w:r>
    </w:p>
    <w:p>
      <w:r>
        <w:rPr>
          <w:color w:val="555555"/>
          <w:sz w:val="17"/>
        </w:rPr>
        <w:t xml:space="preserve">Zitiervorschlag: § 28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