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GADVDV — Prüfungen</w:t>
      </w:r>
    </w:p>
    <w:p>
      <w:r>
        <w:rPr>
          <w:color w:val="555555"/>
          <w:sz w:val="18"/>
        </w:rPr>
        <w:t xml:space="preserve">Verordnung über den Vorbereitungsdienst für den gehobenen Auswärtigen Dienst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Prüfungen können aus mehreren Prüfungsteilen bestehen. Jeder Prüfungsteil ist zeitlich und räumlich abgegrenzt und wird in einer bestimmten Prüfungsform durchgeführt.</w:t>
      </w:r>
    </w:p>
    <w:p>
      <w:r>
        <w:t xml:space="preserve">(2) Bei der Bewertung von Prüfungsleistungen können neben den fachlichen Lernzielen und Kompetenzen auch überfachliche Kompetenzen einbezogen werden.</w:t>
      </w:r>
    </w:p>
    <w:p>
      <w:r>
        <w:t xml:space="preserve">(3) Die Prüfungsergebnisse werden schriftlich oder elektronisch bekannt gegeben. Bei mündlichen und kombinierten Prüfungen können Prüfungsergebnisse auch mündlich bekannt gegeben werden. Die Form der Bekanntgabe wird durch den Prüfungsausschuss festgelegt.</w:t>
      </w:r>
    </w:p>
    <w:p>
      <w:r>
        <w:t xml:space="preserve">(4) Gegenstand, Ablauf und Ergebnis einer mündlichen Prüfung werden protokolliert. Das Protokoll ist von den Prüferinnen und Prüfern zu bestätigen.</w:t>
      </w:r>
    </w:p>
    <w:p>
      <w:r>
        <w:t xml:space="preserve">(5) Eine Prüfung ist, soweit sich aus Absatz 6, § 35 Absatz 4 und § 53 Absatz 1 nichts anderes ergibt, bestanden, wenn sie mit mindestens 5 Rangpunkten bewertet worden ist. Besteht eine Prüfung aus mehreren Prüfungsteilen, so ist jeder Prüfungsteil zu bestehen.</w:t>
      </w:r>
    </w:p>
    <w:p>
      <w:r>
        <w:t xml:space="preserve">(6) Prüfungen in Fremdsprachenmodulen sind bestanden, wenn keiner der schriftlichen und mündlichen Prüfungsteile mit weniger als 3 Rangpunkten bewertet wird und die Prüfungsteile insgesamt mit einem Durchschnitt von mindestens 5 Rangpunkten bewertet werden. § 35 bleibt unberührt.</w:t>
      </w:r>
    </w:p>
    <w:p>
      <w:r>
        <w:t xml:space="preserve">(7) Bei bestandener Prüfung werden die im Modulhandbuch festgelegten ECTS-Leistungspunkte gutgeschrieben.</w:t>
      </w:r>
    </w:p>
    <w:p>
      <w:r>
        <w:rPr>
          <w:color w:val="555555"/>
          <w:sz w:val="17"/>
        </w:rPr>
        <w:t xml:space="preserve">Zitiervorschlag: § 26 GADVDV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https://recht.nulegal.eu/gesetze/GADVDV/26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