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GADVDV — Studieninhalte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Studium vermittelt rechtswissenschaftliche, verwaltungsorganisatorische, ökonomische, fremdsprachliche und außenpolitische Grundlagen, sowie berufsfeldbezogene Inhalte. Die berufsfeldbezogenen Inhalte aus den vorgenannten Bereichen sind wie folgt gegliedert:</w:t>
      </w:r>
    </w:p>
    <w:p>
      <w:pPr>
        <w:ind w:left="420"/>
      </w:pPr>
      <w:r>
        <w:t xml:space="preserve">1. Zivilrecht; internationales Privatrecht; Familien-, Erb- und Beurkundungsrecht,</w:t>
      </w:r>
    </w:p>
    <w:p>
      <w:pPr>
        <w:ind w:left="420"/>
      </w:pPr>
      <w:r>
        <w:t xml:space="preserve">2. Öffentliches Recht; besonderes Verwaltungsrecht, Ausländerrecht; Pass- und Staatsangehörigkeitsrecht, Konsularrecht,</w:t>
      </w:r>
    </w:p>
    <w:p>
      <w:pPr>
        <w:ind w:left="420"/>
      </w:pPr>
      <w:r>
        <w:t xml:space="preserve">3. Ressourcenmanagement; Projektmanagement, Zuwendungs- und Vergaberecht mit Blick auf politische Öffentlichkeits- und Kulturarbeit im Ausland, Personalverwaltung,</w:t>
      </w:r>
    </w:p>
    <w:p>
      <w:pPr>
        <w:ind w:left="420"/>
      </w:pPr>
      <w:r>
        <w:t xml:space="preserve">4. Grundlagen außenpolitischen Handelns als Querschnittsthema,</w:t>
      </w:r>
    </w:p>
    <w:p>
      <w:pPr>
        <w:ind w:left="420"/>
      </w:pPr>
      <w:r>
        <w:t xml:space="preserve">5. Volkswirtschaftslehre, insbesondere Außenwirtschaftsförderung, internationale Wirtschaftsbeziehungen und Entwicklungszusammenarbeit, sowie</w:t>
      </w:r>
    </w:p>
    <w:p>
      <w:pPr>
        <w:ind w:left="420"/>
      </w:pPr>
      <w:r>
        <w:t xml:space="preserve">6. Fremdsprachen: Englisch und Französisch zur Wahrnehmung konsularischer Aufgaben, Kommunikation mit Behörden und Abstimmung mit EU- und weiteren Partnern zu konsularischen und außenpolitischen Themen.</w:t>
      </w:r>
    </w:p>
    <w:p>
      <w:r>
        <w:rPr>
          <w:color w:val="555555"/>
          <w:sz w:val="17"/>
        </w:rPr>
        <w:t xml:space="preserve">Zitiervorschlag: § 15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