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GADVDV — Ergebnis des Auswahlverfahrens</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Die Auswahlkommission nimmt am Ende eines Auswahltages für jede Bewerberin und jeden Bewerber, die oder der an diesem Auswahltag den mündlichen Teil des Auswahlverfahrens absolviert hat, eine Gesamtbewertung der erbrachten Leistungen vor. Die Bewertungen zu jeder Schlüsselkompetenz fließen zu gleichen Teilen in das Gesamtergebnis ein, sofern das Auswärtige Amt vor dem Auswahlverfahren keine anderweitige Regelung getroffen hat. Das Gesamtergebnis wird kaufmännisch auf zwei Nachkommastellen gerundet.</w:t>
      </w:r>
    </w:p>
    <w:p>
      <w:r>
        <w:t xml:space="preserve">(2) Anhand der ermittelten Gesamtergebnisse bildet die Auswahlkommission eine Rangfolge aller Bewerberinnen und Bewerber, die am mündlichen Teil des Auswahlverfahrens teilgenommen haben.</w:t>
      </w:r>
    </w:p>
    <w:p>
      <w:r>
        <w:t xml:space="preserve">(3) Einstellungszusagen erfolgen unter Berücksichtigung der verfügbaren Stellen auf der Grundlage der Rangfolge nach Absatz 2. Bewerberinnen und Bewerber, die eine festgelegte Mindestpunktzahl für eine Schlüsselkompetenz oder für den Gesamtwert aller Schlüsselkompetenzen nicht erreichen, erhalten keine Einstellungszusage. Bei gleichem Ranglistenplatz richtet sich der Vorrang nach den gesetzlichen Vorgaben. Kann nach den gesetzlichen Vorgaben keine Vorrangentscheidung getroffen werden, erhält Vorrang, wer auf Grund besonderer Kriterien oder Zusatzqualifikationen für den spezifischen Bedarf des Auswärtigen Dienstes besser geeignet erscheint.</w:t>
      </w:r>
    </w:p>
    <w:p>
      <w:r>
        <w:rPr>
          <w:color w:val="555555"/>
          <w:sz w:val="17"/>
        </w:rPr>
        <w:t xml:space="preserve">Zitiervorschlag: § 12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