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GADVDV — Mündlicher Teil des Auswahlverfahrens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Im mündlichen Teil des Auswahlverfahrens werden insbesondere die sozialen Kompetenzen, die für den gehobenen Auswärtigen Dienst erforderliche Motivation sowie die Kommunikationsfähigkeit der Bewerberinnen und Bewerber geprüft.</w:t>
      </w:r>
    </w:p>
    <w:p>
      <w:r>
        <w:t xml:space="preserve">(2) Der mündliche Teil besteht aus einem oder einer Kombination der folgenden Auswahlinstrumente:</w:t>
      </w:r>
    </w:p>
    <w:p>
      <w:pPr>
        <w:ind w:left="420"/>
      </w:pPr>
      <w:r>
        <w:t xml:space="preserve">1. Einzelgespräch mit strukturiertem oder teilstrukturiertem Interview,</w:t>
      </w:r>
    </w:p>
    <w:p>
      <w:pPr>
        <w:ind w:left="420"/>
      </w:pPr>
      <w:r>
        <w:t xml:space="preserve">2. Einzelgespräch mit einer Psychologin oder einem Psychologen,</w:t>
      </w:r>
    </w:p>
    <w:p>
      <w:pPr>
        <w:ind w:left="420"/>
      </w:pPr>
      <w:r>
        <w:t xml:space="preserve">3. Kurzvortrag,</w:t>
      </w:r>
    </w:p>
    <w:p>
      <w:pPr>
        <w:ind w:left="420"/>
      </w:pPr>
      <w:r>
        <w:t xml:space="preserve">4. Simulationsaufgabe und</w:t>
      </w:r>
    </w:p>
    <w:p>
      <w:pPr>
        <w:ind w:left="420"/>
      </w:pPr>
      <w:r>
        <w:t xml:space="preserve">5. Gruppenaufgabe.</w:t>
      </w:r>
    </w:p>
    <w:p>
      <w:r>
        <w:t xml:space="preserve">Bei Bedarf kann der mündliche Teil des Auswahlverfahrens durch weitere Auswahlinstrumente ergänzt werden.</w:t>
      </w:r>
    </w:p>
    <w:p>
      <w:r>
        <w:rPr>
          <w:color w:val="555555"/>
          <w:sz w:val="17"/>
        </w:rPr>
        <w:t xml:space="preserve">Zitiervorschlag: § 10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