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GAD — Urlaub der in das Ausland entsandten Beamten</w:t>
      </w:r>
    </w:p>
    <w:p>
      <w:r>
        <w:rPr>
          <w:color w:val="555555"/>
          <w:sz w:val="18"/>
        </w:rPr>
        <w:t xml:space="preserve">Gesetz über den Auswärtigen Dienst</w:t>
      </w:r>
    </w:p>
    <w:p>
      <w:r>
        <w:rPr>
          <w:color w:val="555555"/>
          <w:sz w:val="18"/>
        </w:rPr>
        <w:t xml:space="preserve">Stand: 27.06.2020 (konsolidierte Textfassung, kein amtliches Inkrafttretensdatum)</w:t>
      </w:r>
    </w:p>
    <w:p>
      <w:r>
        <w:t xml:space="preserve">(1) Beamte des Auswärtigen Dienstes an außereuropäischen Dienstorten erhalten neben dem Erholungsurlaub jährlich zusätzliche Urlaubstage, gestaffelt nach Entfernung und Schwierigkeit des jeweiligen Dienstortes. Entsprechendes gilt für die Beamten an europäischen Dienstorten mit besonders schwierigen Lebens- und Arbeitsbedingungen. Die ins Ausland entsandten Beamten und ihre Familienangehörigen können jährlich einen Zuschuß zu einer Reise in die Bundesrepublik Deutschland erhalten, um die notwendigen Verbindungen zum Inland aufrechtzuerhalten.</w:t>
      </w:r>
    </w:p>
    <w:p>
      <w:r>
        <w:t xml:space="preserve">(2) Der Bundesminister des Auswärtigen wird ermächtigt, das Nähere im Einvernehmen mit dem Bundesminister des Innern, für Bau und Heimat und dem Bundesminister der Finanzen durch Rechtsverordnung zu regeln. Die Dienstorte mit Zusatzurlaubstagen und die Zahl der an einem Dienstort nach der Rechtsverordnung zu gewährenden zusätzlichen Urlaubstage bestimmt das Auswärtige Amt im Benehmen mit dem Bundesministerium des Innern, für Bau und Heimat durch Verwaltungsvorschrift.</w:t>
      </w:r>
    </w:p>
    <w:p>
      <w:r>
        <w:rPr>
          <w:color w:val="555555"/>
          <w:sz w:val="17"/>
        </w:rPr>
        <w:t xml:space="preserve">Zitiervorschlag: § 18 GAD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