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GAD — Politisches Archiv</w:t>
      </w:r>
    </w:p>
    <w:p>
      <w:r>
        <w:rPr>
          <w:color w:val="555555"/>
          <w:sz w:val="18"/>
        </w:rPr>
        <w:t xml:space="preserve">Gesetz über den Auswärtigen Dienst</w:t>
      </w:r>
    </w:p>
    <w:p>
      <w:r>
        <w:rPr>
          <w:color w:val="555555"/>
          <w:sz w:val="18"/>
        </w:rPr>
        <w:t xml:space="preserve">Stand: 02.12.2019 (konsolidierte Textfassung, kein amtliches Inkrafttretensdatum)</w:t>
      </w:r>
    </w:p>
    <w:p>
      <w:r>
        <w:t xml:space="preserve">Im Politischen Archiv des Auswärtigen Amts werden die Urschriften oder beglaubigten Abschriften der völkerrechtlichen Vereinbarungen des Deutschen Reiches und der Bundesrepublik Deutschland sowie alle Unterlagen aufbewahrt, die der Auswärtige Dienst zur Erfüllung seiner Aufgaben benötigt. Die Vorschriften des Bundesarchivgesetzes über die Nutzung von Archivgut des Bundes sind entsprechend anzuwenden.</w:t>
      </w:r>
    </w:p>
    <w:p>
      <w:r>
        <w:rPr>
          <w:color w:val="555555"/>
          <w:sz w:val="17"/>
        </w:rPr>
        <w:t xml:space="preserve">Zitiervorschlag: § 10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