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G10 2001 — Voraussetzungen</w:t>
      </w:r>
    </w:p>
    <w:p>
      <w:r>
        <w:rPr>
          <w:color w:val="555555"/>
          <w:sz w:val="18"/>
        </w:rPr>
        <w:t xml:space="preserve">Artikel 10-Gesetz</w:t>
      </w:r>
    </w:p>
    <w:p>
      <w:r>
        <w:rPr>
          <w:color w:val="555555"/>
          <w:sz w:val="18"/>
        </w:rPr>
        <w:t xml:space="preserve">Stand: 10.06.2019 (konsolidierte Textfassung, kein amtliches Inkrafttretensdatum)</w:t>
      </w:r>
    </w:p>
    <w:p>
      <w:r>
        <w:t xml:space="preserve">(1) Auf Antrag des Bundesnachrichtendienstes dürfen Beschränkungen nach § 1 für internationale Telekommunikationsbeziehungen, soweit eine gebündelte Übertragung erfolgt, angeordnet werden. Die jeweiligen Telekommunikationsbeziehungen werden von dem nach § 10 Abs. 1 zuständigen Bundesministerium mit Zustimmung des Parlamentarischen Kontrollgremiums bestimmt. Beschränkungen nach Satz 1 sind nur zulässig zur Sammlung von Informationen über Sachverhalte, deren Kenntnis notwendig ist, um die Gefahr</w:t>
      </w:r>
    </w:p>
    <w:p>
      <w:pPr>
        <w:ind w:left="420"/>
      </w:pPr>
      <w:r>
        <w:t xml:space="preserve">1. eines bewaffneten Angriffs auf die Bundesrepublik Deutschland,</w:t>
      </w:r>
    </w:p>
    <w:p>
      <w:pPr>
        <w:ind w:left="420"/>
      </w:pPr>
      <w:r>
        <w:t xml:space="preserve">2. der Begehung internationaler terroristischer Anschläge mit unmittelbarem Bezug zur Bundesrepublik Deutschland,</w:t>
      </w:r>
    </w:p>
    <w:p>
      <w:pPr>
        <w:ind w:left="420"/>
      </w:pPr>
      <w:r>
        <w:t xml:space="preserve">3. der internationalen Verbreitung von Kriegswaffen im Sinne des Gesetzes über die Kontrolle von Kriegswaffen sowie des unerlaubten Außenwirtschaftsverkehrs mit Waren, Datenverarbeitungsprogrammen und Technologien in Fällen von erheblicher Bedeutung,</w:t>
      </w:r>
    </w:p>
    <w:p>
      <w:pPr>
        <w:ind w:left="420"/>
      </w:pPr>
      <w:r>
        <w:t xml:space="preserve">4. der unbefugten gewerbs- oder bandenmäßig organisierten Verbringung von Betäubungsmitteln in das Gebiet der Europäischen Union in Fällen von erheblicher Bedeutung mit Bezug zur Bundesrepublik Deutschland,</w:t>
      </w:r>
    </w:p>
    <w:p>
      <w:pPr>
        <w:ind w:left="420"/>
      </w:pPr>
      <w:r>
        <w:t xml:space="preserve">5. der Beeinträchtigung der Geldwertstabilität im Euro-Währungsraum durch im Ausland begangene Geldfälschungen,</w:t>
      </w:r>
    </w:p>
    <w:p>
      <w:pPr>
        <w:ind w:left="420"/>
      </w:pPr>
      <w:r>
        <w:t xml:space="preserve">6. der international organisierten Geldwäsche in Fällen von erheblicher Bedeutung,</w:t>
      </w:r>
    </w:p>
    <w:p>
      <w:pPr>
        <w:ind w:left="420"/>
      </w:pPr>
      <w:r>
        <w:t xml:space="preserve">7. des gewerbs- oder bandenmäßig organisierten Einschleusens von ausländischen Personen in das Gebiet der Europäischen Union in Fällen von erheblicher Bedeutung mit Bezug zur Bundesrepublik Deutschland</w:t>
      </w:r>
    </w:p>
    <w:p>
      <w:pPr>
        <w:ind w:left="780"/>
      </w:pPr>
      <w:r>
        <w:t xml:space="preserve">a) bei unmittelbarem Bezug zu den Gefahrenbereichen nach Nr. 1 bis 3 oder</w:t>
      </w:r>
    </w:p>
    <w:p>
      <w:pPr>
        <w:ind w:left="780"/>
      </w:pPr>
      <w:r>
        <w:t xml:space="preserve">b) in Fällen, in denen eine erhebliche Anzahl geschleuster Personen betroffen ist, insbesondere wenn durch die Art der Schleusung von einer Gefahr für ihr Leib oder Leben auszugehen ist, oder</w:t>
      </w:r>
    </w:p>
    <w:p>
      <w:pPr>
        <w:ind w:left="780"/>
      </w:pPr>
      <w:r>
        <w:t xml:space="preserve">c) in Fällen von unmittelbarer oder mittelbarer Unterstützung oder Duldung durch ausländische öffentliche Stellen oder</w:t>
      </w:r>
    </w:p>
    <w:p>
      <w:pPr>
        <w:ind w:left="420"/>
      </w:pPr>
      <w:r>
        <w:t xml:space="preserve">8. des internationalen kriminellen, terroristischen oder staatlichen Angriffs mittels Schadprogrammen oder vergleichbaren schädlich wirkenden informationstechnischen Mitteln auf die Vertraulichkeit, Integrität oder Verfügbarkeit von IT-Systemen in Fällen von erheblicher Bedeutung mit Bezug zur Bundesrepublik Deutschland</w:t>
      </w:r>
    </w:p>
    <w:p>
      <w:r>
        <w:t xml:space="preserve">rechtzeitig zu erkennen und einer solchen Gefahr zu begegnen. In den Fällen von Satz 3 Nr. 1 dürfen Beschränkungen auch für Postverkehrsbeziehungen angeordnet werden; Satz 2 gilt entsprechend.</w:t>
      </w:r>
    </w:p>
    <w:p>
      <w:r>
        <w:t xml:space="preserve">(2) Bei Beschränkungen von Telekommunikationsbeziehungen darf der Bundesnachrichtendienst nur Suchbegriffe verwenden, die zur Aufklärung von Sachverhalten über den in der Anordnung bezeichneten Gefahrenbereich bestimmt und geeignet sind. Es dürfen keine Suchbegriffe verwendet werden, die</w:t>
      </w:r>
    </w:p>
    <w:p>
      <w:pPr>
        <w:ind w:left="420"/>
      </w:pPr>
      <w:r>
        <w:t xml:space="preserve">1. Identifizierungsmerkmale enthalten, die zu einer gezielten Erfassung bestimmter Telekommunikationsanschlüsse führen, oder</w:t>
      </w:r>
    </w:p>
    <w:p>
      <w:pPr>
        <w:ind w:left="420"/>
      </w:pPr>
      <w:r>
        <w:t xml:space="preserve">2. den Kernbereich der privaten Lebensgestaltung betreffen.</w:t>
      </w:r>
    </w:p>
    <w:p>
      <w:r>
        <w:t xml:space="preserve">Dies gilt nicht für Telekommunikationsanschlüsse im Ausland, sofern ausgeschlossen werden kann, dass Anschlüsse, deren Inhaber oder regelmäßige Nutzer deutsche Staatsangehörige sind, gezielt erfasst werden. Die Durchführung ist zu protokollieren. Die Protokolldaten dürfen ausschließlich zu Zwecken der Datenschutzkontrolle verwendet werden. Sie sind am Ende des Kalenderjahres, das dem Jahr der Protokollierung folgt, zu löschen.</w:t>
      </w:r>
    </w:p>
    <w:p>
      <w:r>
        <w:rPr>
          <w:color w:val="555555"/>
          <w:sz w:val="17"/>
        </w:rPr>
        <w:t xml:space="preserve">Zitiervorschlag: § 5 G10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https://recht.nulegal.eu/gesetze/G10%202001/5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