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G10 2001 — Voraussetzungen</w:t>
      </w:r>
    </w:p>
    <w:p>
      <w:r>
        <w:rPr>
          <w:color w:val="555555"/>
          <w:sz w:val="18"/>
        </w:rPr>
        <w:t xml:space="preserve">Artikel 10-Gesetz</w:t>
      </w:r>
    </w:p>
    <w:p>
      <w:r>
        <w:rPr>
          <w:color w:val="555555"/>
          <w:sz w:val="18"/>
        </w:rPr>
        <w:t xml:space="preserve">Stand: 02.04.2026 (konsolidierte Textfassung, kein amtliches Inkrafttretensdatum)</w:t>
      </w:r>
    </w:p>
    <w:p>
      <w:r>
        <w:t xml:space="preserve">(1) Beschränkungen nach § 1 Abs. 1 Nr. 1 dürfen unter den dort bezeichneten Voraussetzungen angeordnet werden, wenn tatsächliche Anhaltspunkte für den Verdacht bestehen, dass jemand</w:t>
      </w:r>
    </w:p>
    <w:p>
      <w:pPr>
        <w:ind w:left="420"/>
      </w:pPr>
      <w:r>
        <w:t xml:space="preserve">1. Straftaten des Friedensverrats oder des Hochverrats (§§ 80a bis 83 des Strafgesetzbuches),</w:t>
      </w:r>
    </w:p>
    <w:p>
      <w:pPr>
        <w:ind w:left="420"/>
      </w:pPr>
      <w:r>
        <w:t xml:space="preserve">2. Straftaten der Gefährdung des demokratischen Rechtsstaates (§§ 84 bis 86, 87 bis 89b, 89c Absatz 1 bis 4 und 8 des Strafgesetzbuches, § 20 Abs. 1 Nr. 1 bis 4 des Vereinsgesetzes),</w:t>
      </w:r>
    </w:p>
    <w:p>
      <w:pPr>
        <w:ind w:left="420"/>
      </w:pPr>
      <w:r>
        <w:t xml:space="preserve">3. Straftaten des Landesverrats und der Gefährdung der äußeren Sicherheit (§§ 94 bis 96, 97a bis 100a des Strafgesetzbuches),</w:t>
      </w:r>
    </w:p>
    <w:p>
      <w:pPr>
        <w:ind w:left="420"/>
      </w:pPr>
      <w:r>
        <w:t xml:space="preserve">4. Straftaten gegen die Landesverteidigung (§§ 109e bis 109g des Strafgesetzbuches),</w:t>
      </w:r>
    </w:p>
    <w:p>
      <w:pPr>
        <w:ind w:left="420"/>
      </w:pPr>
      <w:r>
        <w:t xml:space="preserve">5. Straftaten gegen die Sicherheit der in der Bundesrepublik Deutschland stationierten Truppen der nichtdeutschen Vertragsstaaten des Nordatlantikvertrages (§§ 87, 89, 94 bis 96, 98 bis 100, 109e bis 109g des Strafgesetzbuches in Verbindung mit § 1 des NATO-Truppen-Schutzgesetzes),</w:t>
      </w:r>
    </w:p>
    <w:p>
      <w:pPr>
        <w:ind w:left="420"/>
      </w:pPr>
      <w:r>
        <w:t xml:space="preserve">6. Straftaten nach</w:t>
      </w:r>
    </w:p>
    <w:p>
      <w:pPr>
        <w:ind w:left="780"/>
      </w:pPr>
      <w:r>
        <w:t xml:space="preserve">a) den §§ 129a bis 130 des Strafgesetzbuches sowie</w:t>
      </w:r>
    </w:p>
    <w:p>
      <w:pPr>
        <w:ind w:left="780"/>
      </w:pPr>
      <w:r>
        <w:t xml:space="preserve">b) den §§ 211, 212, 239a, 239b, 306 bis 306c, § 308 Absatz 1 bis 4, § 315 Abs. 3, § 316b Abs. 3 und § 316c Abs. 1 und 3 des Strafgesetzbuches, soweit diese sich gegen die freiheitliche demokratische Grundordnung, den Bestand oder die Sicherheit des Bundes oder eines Landes richten,</w:t>
      </w:r>
    </w:p>
    <w:p>
      <w:pPr>
        <w:ind w:left="420"/>
      </w:pPr>
      <w:r>
        <w:t xml:space="preserve">7. Straftaten nach § 95 Abs. 1 Nr. 8 des Aufenthaltsgesetzes,</w:t>
      </w:r>
    </w:p>
    <w:p>
      <w:pPr>
        <w:ind w:left="420"/>
      </w:pPr>
      <w:r>
        <w:t xml:space="preserve">8. Straftaten nach den §§ 202a, 202b und 303a, 303b des Strafgesetzbuches, soweit sich die Straftat gegen die innere oder äußere Sicherheit der Bundesrepublik Deutschland, insbesondere gegen sicherheitsempfindliche Stellen von lebenswichtigen Einrichtungen richtet, oder</w:t>
      </w:r>
    </w:p>
    <w:p>
      <w:pPr>
        <w:ind w:left="420"/>
      </w:pPr>
      <w:r>
        <w:t xml:space="preserve">9. Straftaten nach § 13 des Völkerstrafgesetzbuches</w:t>
      </w:r>
    </w:p>
    <w:p>
      <w:r>
        <w:t xml:space="preserve">plant, begeht oder begangen hat. Gleiches gilt, wenn tatsächliche Anhaltspunkte für den Verdacht bestehen, dass jemand Mitglied einer Vereinigung ist, deren Zwecke oder deren Tätigkeit darauf gerichtet sind, Straftaten zu begehen, die gegen die freiheitliche demokratische Grundordnung, den Bestand oder die Sicherheit des Bundes oder eines Landes gerichtet sind.</w:t>
      </w:r>
    </w:p>
    <w:p>
      <w:r>
        <w:t xml:space="preserve">(1a) Beschränkungen nach § 1 Abs. 1 Nr. 1 dürfen unter den dort bezeichneten Voraussetzungen für den Bundesnachrichtendienst auch für Telekommunikationsanschlüsse, die sich an Bord deutscher Schiffe außerhalb deutscher Hoheitsgewässer befinden, angeordnet werden, wenn tatsächliche Anhaltspunkte bestehen, dass jemand eine der in § 72 Abs. 1 und 3 des Zollfahndungsdienstgesetzes genannten Straftaten plant, begeht oder begangen hat.</w:t>
      </w:r>
    </w:p>
    <w:p>
      <w:r>
        <w:t xml:space="preserve">(2) Die Anordnung ist nur zulässig, wenn die Erforschung des Sachverhalts auf andere Weise aussichtslos oder wesentlich erschwert wäre. Sie darf sich nur gegen den Verdächtigen oder gegen Personen richten, von denen auf Grund bestimmter Tatsachen anzunehmen ist, dass sie für den Verdächtigen bestimmte oder von ihm herrührende Mitteilungen entgegennehmen oder weitergeben oder dass der Verdächtige ihren Anschluss benutzt. Maßnahmen, die sich auf Sendungen beziehen, sind nur hinsichtlich solcher Sendungen zulässig, bei denen Tatsachen die Annahme rechtfertigen, dass sie von dem, gegen den sich die Anordnung richtet, herrühren oder für ihn bestimmt sind. Abgeordnetenpost von Mitgliedern des Deutschen Bundestages und der Parlamente der Länder darf nicht in eine Maßnahme einbezogen werden, die sich gegen einen Dritten richtet.</w:t>
      </w:r>
    </w:p>
    <w:p>
      <w:r>
        <w:rPr>
          <w:color w:val="555555"/>
          <w:sz w:val="17"/>
        </w:rPr>
        <w:t xml:space="preserve">Zitiervorschlag: § 3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