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G10 2001 — Strafvorschriften</w:t>
      </w:r>
    </w:p>
    <w:p>
      <w:r>
        <w:rPr>
          <w:color w:val="555555"/>
          <w:sz w:val="18"/>
        </w:rPr>
        <w:t xml:space="preserve">Artikel 10-Gesetz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Mit Freiheitsstrafe bis zu zwei Jahren oder mit Geldstrafe wird bestraft, wer entgegen § 17 eine Mitteilung macht.</w:t>
      </w:r>
    </w:p>
    <w:p>
      <w:r>
        <w:rPr>
          <w:color w:val="555555"/>
          <w:sz w:val="17"/>
        </w:rPr>
        <w:t xml:space="preserve">Zitiervorschlag: § 18 G10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https://recht.nulegal.eu/gesetze/G10%202001/18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