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G10 2001 — Mitteilungen an Betroffene</w:t>
      </w:r>
    </w:p>
    <w:p>
      <w:r>
        <w:rPr>
          <w:color w:val="555555"/>
          <w:sz w:val="18"/>
        </w:rPr>
        <w:t xml:space="preserve">Artikel 10-Gesetz</w:t>
      </w:r>
    </w:p>
    <w:p>
      <w:r>
        <w:rPr>
          <w:color w:val="555555"/>
          <w:sz w:val="18"/>
        </w:rPr>
        <w:t xml:space="preserve">Stand: 10.06.2019 (konsolidierte Textfassung, kein amtliches Inkrafttretensdatum)</w:t>
      </w:r>
    </w:p>
    <w:p>
      <w:r>
        <w:t xml:space="preserve">(1) Beschränkungsmaßnahmen nach § 3 sind dem Betroffenen nach ihrer Einstellung mitzuteilen. Die Mitteilung unterbleibt, solange eine Gefährdung des Zwecks der Beschränkung nicht ausgeschlossen werden kann oder solange der Eintritt übergreifender Nachteile für das Wohl des Bundes oder eines Landes absehbar ist. Erfolgt die nach Satz 2 zurückgestellte Mitteilung nicht binnen zwölf Monaten nach Beendigung der Maßnahme, bedarf die weitere Zurückstellung der Zustimmung der G10-Kommission. Die G10-Kommission bestimmt die Dauer der weiteren Zurückstellung. Einer Mitteilung bedarf es nicht, wenn die G10-Kommission einstimmig festgestellt hat, dass</w:t>
      </w:r>
    </w:p>
    <w:p>
      <w:pPr>
        <w:ind w:left="420"/>
      </w:pPr>
      <w:r>
        <w:t xml:space="preserve">1. eine der Voraussetzungen in Satz 2 auch nach fünf Jahren nach Beendigung der Maßnahme noch vorliegt,</w:t>
      </w:r>
    </w:p>
    <w:p>
      <w:pPr>
        <w:ind w:left="420"/>
      </w:pPr>
      <w:r>
        <w:t xml:space="preserve">2. sie mit an Sicherheit grenzender Wahrscheinlichkeit auch in Zukunft vorliegt und</w:t>
      </w:r>
    </w:p>
    <w:p>
      <w:pPr>
        <w:ind w:left="420"/>
      </w:pPr>
      <w:r>
        <w:t xml:space="preserve">3. die Voraussetzungen für eine Löschung sowohl bei der erhebenden Stelle als auch beim Empfänger vorliegen.</w:t>
      </w:r>
    </w:p>
    <w:p>
      <w:r>
        <w:t xml:space="preserve">(2) Absatz 1 gilt entsprechend für Beschränkungsmaßnahmen nach den §§ 5 und 8, sofern die personenbezogenen Daten nicht unverzüglich gelöscht wurden. Die Frist von fünf Jahren beginnt mit der Erhebung der personenbezogenen Daten.</w:t>
      </w:r>
    </w:p>
    <w:p>
      <w:r>
        <w:t xml:space="preserve">(3) Die Mitteilung obliegt der Behörde, auf deren Antrag die Anordnung ergangen ist. Wurden personenbezogene Daten übermittelt, erfolgt die Mitteilung im Benehmen mit dem Empfänger.</w:t>
      </w:r>
    </w:p>
    <w:p>
      <w:r>
        <w:rPr>
          <w:color w:val="555555"/>
          <w:sz w:val="17"/>
        </w:rPr>
        <w:t xml:space="preserve">Zitiervorschlag: § 12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