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G10 2001 — Gegenstand des Gesetzes</w:t>
      </w:r>
    </w:p>
    <w:p>
      <w:r>
        <w:rPr>
          <w:color w:val="555555"/>
          <w:sz w:val="18"/>
        </w:rPr>
        <w:t xml:space="preserve">Artikel 10-Gesetz</w:t>
      </w:r>
    </w:p>
    <w:p>
      <w:r>
        <w:rPr>
          <w:color w:val="555555"/>
          <w:sz w:val="18"/>
        </w:rPr>
        <w:t xml:space="preserve">Stand: 10.06.2019 (konsolidierte Textfassung, kein amtliches Inkrafttretensdatum)</w:t>
      </w:r>
    </w:p>
    <w:p>
      <w:r>
        <w:t xml:space="preserve">(1) Es sind</w:t>
      </w:r>
    </w:p>
    <w:p>
      <w:pPr>
        <w:ind w:left="420"/>
      </w:pPr>
      <w:r>
        <w:t xml:space="preserve">1. die Verfassungsschutzbehörden des Bundes und der Länder, der Militärische Abschirmdienst und der Bundesnachrichtendienst zur Abwehr von drohenden Gefahren für die freiheitliche demokratische Grundordnung oder den Bestand oder die Sicherheit des Bundes oder eines Landes einschließlich der Sicherheit der in der Bundesrepublik Deutschland stationierten Truppen der nichtdeutschen Vertragsstaaten des Nordatlantikvertrages,</w:t>
      </w:r>
    </w:p>
    <w:p>
      <w:pPr>
        <w:ind w:left="420"/>
      </w:pPr>
      <w:r>
        <w:t xml:space="preserve">2. der Bundesnachrichtendienst im Rahmen seiner Aufgaben nach § 1 Abs. 2 des BND-Gesetzes auch zu den in § 5 Abs. 1 Satz 3 Nr. 2 bis 8 und § 8 Abs. 1 Satz 1 bestimmten Zwecken</w:t>
      </w:r>
    </w:p>
    <w:p>
      <w:r>
        <w:t xml:space="preserve">berechtigt, die Telekommunikation zu überwachen und aufzuzeichnen, in den Fällen der Nummer 1 auch die dem Brief- oder Postgeheimnis unterliegenden Sendungen zu öffnen und einzusehen.</w:t>
      </w:r>
    </w:p>
    <w:p>
      <w:r>
        <w:t xml:space="preserve">(2) Soweit Maßnahmen nach Absatz 1 von Behörden des Bundes durchgeführt werden, unterliegen sie der Kontrolle durch das Parlamentarische Kontrollgremium und durch eine besondere Kommission (G 10-Kommission).</w:t>
      </w:r>
    </w:p>
    <w:p>
      <w:r>
        <w:rPr>
          <w:color w:val="555555"/>
          <w:sz w:val="17"/>
        </w:rPr>
        <w:t xml:space="preserve">Zitiervorschlag: § 1 G10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https://recht.nulegal.eu/gesetze/G10%202001/1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