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GÜVO (Bayern) — Rechenprotokoll</w:t>
      </w:r>
    </w:p>
    <w:p>
      <w:r>
        <w:rPr>
          <w:color w:val="555555"/>
          <w:sz w:val="18"/>
        </w:rPr>
        <w:t xml:space="preserve">Gebäudeübernahmeverordnung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Rechenprotokoll ist übersichtlich zu gestalten und mindestens mit der Flurstücksnummer und dem Namen der zugehörigen Gemarkung zu versehen. Die Gebäudevermessung muss nachvollziehbar sein. Das Rechenprotokoll muss enthalten:</w:t>
      </w:r>
    </w:p>
    <w:p>
      <w:r>
        <w:t xml:space="preserve">1. Messelemente;</w:t>
      </w:r>
    </w:p>
    <w:p>
      <w:r>
        <w:t xml:space="preserve">2. Einpassung (Restklaffungen);</w:t>
      </w:r>
    </w:p>
    <w:p>
      <w:r>
        <w:t xml:space="preserve">3. Koordinierung und Kontrollen;</w:t>
      </w:r>
    </w:p>
    <w:p>
      <w:r>
        <w:t xml:space="preserve">4. sortierte Koordinatenliste;</w:t>
      </w:r>
    </w:p>
    <w:p>
      <w:r>
        <w:t xml:space="preserve">5. Datum der Erstellung.</w:t>
      </w:r>
    </w:p>
    <w:p>
      <w:r>
        <w:t xml:space="preserve">Überflüssige Ansätze sind aus dem Protokoll zu entfernen.</w:t>
      </w:r>
    </w:p>
    <w:p>
      <w:r>
        <w:rPr>
          <w:color w:val="555555"/>
          <w:sz w:val="17"/>
        </w:rPr>
        <w:t xml:space="preserve">Zitiervorschlag: § 10 GÜVO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https://recht.nulegal.eu/gesetze/G%C3%9CVO/10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