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GÜG 2008 — Begriffsbestimmungen</w:t>
      </w:r>
    </w:p>
    <w:p>
      <w:r>
        <w:rPr>
          <w:color w:val="555555"/>
          <w:sz w:val="18"/>
        </w:rPr>
        <w:t xml:space="preserve">Grundstoffüberwachungsgesetz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ist</w:t>
      </w:r>
    </w:p>
    <w:p>
      <w:pPr>
        <w:ind w:left="420"/>
      </w:pPr>
      <w:r>
        <w:t xml:space="preserve">1. Grundstoff: ein erfasster Stoff im Sinne des Artikels 2 Buchstabe a in Verbindung mit Anhang I der Verordnung (EG) Nr. 273/2004 des Europäischen Parlaments und des Rates vom 11. Februar 2004 betreffend Drogenausgangsstoffe (ABl. EU Nr. L 47 S. 1) in ihrer jeweils geltenden Fassung und des Artikels 2 Buchstabe a in Verbindung mit dem Anhang der Verordnung (EG) Nr. 111/2005 des Rates vom 22. Dezember 2004 zur Festlegung von Vorschriften für die Überwachung des Handels mit Drogenausgangsstoffen zwischen der Gemeinschaft und Drittländern (ABl. EU 2005 Nr. L 22 S. 1, 2006 Nr. L 61 S. 23) in ihrer jeweils geltenden Fassung;</w:t>
      </w:r>
    </w:p>
    <w:p>
      <w:pPr>
        <w:ind w:left="420"/>
      </w:pPr>
      <w:r>
        <w:t xml:space="preserve">2. Gemeinschaft: die Europäischen Gemeinschaften;</w:t>
      </w:r>
    </w:p>
    <w:p>
      <w:pPr>
        <w:ind w:left="420"/>
      </w:pPr>
      <w:r>
        <w:t xml:space="preserve">3. Drittstaat: ein Staat außerhalb der Gemeinschaft;</w:t>
      </w:r>
    </w:p>
    <w:p>
      <w:pPr>
        <w:ind w:left="420"/>
      </w:pPr>
      <w:r>
        <w:t xml:space="preserve">4. Einfuhr: jede Verbringung von Grundstoffen in das Zollgebiet der Gemeinschaft im Sinne des Artikels 2 Buchstabe c der Verordnung (EG) Nr. 111/2005 oder in einen nicht zum Zollgebiet der Gemeinschaft gehörenden Teil des Hoheitsgebietes der Bundesrepublik Deutschland;</w:t>
      </w:r>
    </w:p>
    <w:p>
      <w:pPr>
        <w:ind w:left="420"/>
      </w:pPr>
      <w:r>
        <w:t xml:space="preserve">5. Ausfuhr: jede Verbringung von Grundstoffen aus dem Zollgebiet der Gemeinschaft im Sinne des Artikels 2 Buchstabe d der Verordnung (EG) Nr. 111/2005 oder aus einem nicht zum Zollgebiet der Gemeinschaft gehörenden Teil des Hoheitsgebietes der Bundesrepublik Deutschland;</w:t>
      </w:r>
    </w:p>
    <w:p>
      <w:pPr>
        <w:ind w:left="420"/>
      </w:pPr>
      <w:r>
        <w:t xml:space="preserve">6. Vermittlungsgeschäft: jede Tätigkeit zur Anbahnung des Ankaufs, des Verkaufs oder der Lieferung von Grundstoffen im Sinne des Artikels 2 Buchstabe e der Verordnung (EG) Nr. 111/2005;</w:t>
      </w:r>
    </w:p>
    <w:p>
      <w:pPr>
        <w:ind w:left="420"/>
      </w:pPr>
      <w:r>
        <w:t xml:space="preserve">7. Inverkehrbringen: jede Abgabe von Grundstoffen im Sinne des Artikels 2 Buchstabe c der Verordnung (EG) Nr. 273/2004;</w:t>
      </w:r>
    </w:p>
    <w:p>
      <w:pPr>
        <w:ind w:left="420"/>
      </w:pPr>
      <w:r>
        <w:t xml:space="preserve">8. Herstellen: das Gewinnen, Synthetisieren, Anfertigen, Zubereiten, Be- oder Verarbeiten und Umwandeln von Grundstoffen;</w:t>
      </w:r>
    </w:p>
    <w:p>
      <w:pPr>
        <w:ind w:left="420"/>
      </w:pPr>
      <w:r>
        <w:t xml:space="preserve">9. Wirtschaftsbeteiligter: eine in Artikel 2 Buchstabe d der Verordnung (EG) Nr. 273/2004 oder in Artikel 2 Buchstabe f der Verordnung (EG) Nr. 111/2005 bezeichnete natürliche oder juristische Person.</w:t>
      </w:r>
    </w:p>
    <w:p>
      <w:r>
        <w:rPr>
          <w:color w:val="555555"/>
          <w:sz w:val="17"/>
        </w:rPr>
        <w:t xml:space="preserve">Zitiervorschlag: § 1 GÜG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https://recht.nulegal.eu/gesetze/G%C3%9CG%202008/1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