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 115 — Ausnahmesituationen</w:t>
      </w:r>
    </w:p>
    <w:p>
      <w:r>
        <w:rPr>
          <w:color w:val="555555"/>
          <w:sz w:val="18"/>
        </w:rPr>
        <w:t xml:space="preserve">Artikel 115-Gesetz</w:t>
      </w:r>
    </w:p>
    <w:p>
      <w:r>
        <w:rPr>
          <w:color w:val="555555"/>
          <w:sz w:val="18"/>
        </w:rPr>
        <w:t xml:space="preserve">Stand: 03.10.2025 (konsolidierte Textfassung, kein amtliches Inkrafttretensdatum)</w:t>
      </w:r>
    </w:p>
    <w:p>
      <w:r>
        <w:t xml:space="preserve">Im Falle von Naturkatastrophen oder außergewöhnlichen Notsituationen, die sich der Kontrolle des Staates entziehen und die staatliche Finanzlage erheblich beeinträchtigen, können die Kreditgrenzen nach § 2 aufgrund eines Beschlusses des Bundestages nach Artikel 115 Absatz 2 Satz 7 des Grundgesetzes überschritten werden. Dieser Beschluss ist mit einem Tilgungsplan zu verbinden. Die Rückführung der nach Satz 1 aufgenommenen Kredite hat binnen eines angemessenen Zeitraumes zu erfolgen.</w:t>
      </w:r>
    </w:p>
    <w:p>
      <w:r>
        <w:rPr>
          <w:color w:val="555555"/>
          <w:sz w:val="17"/>
        </w:rPr>
        <w:t xml:space="preserve">Zitiervorschlag: § 6 G 115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https://recht.nulegal.eu/gesetze/G%20115/6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