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G 115 — Bereichsausnahme</w:t>
      </w:r>
    </w:p>
    <w:p>
      <w:r>
        <w:rPr>
          <w:color w:val="555555"/>
          <w:sz w:val="18"/>
        </w:rPr>
        <w:t xml:space="preserve">Artikel 115-Gesetz</w:t>
      </w:r>
    </w:p>
    <w:p>
      <w:r>
        <w:rPr>
          <w:color w:val="555555"/>
          <w:sz w:val="18"/>
        </w:rPr>
        <w:t xml:space="preserve">Stand: 03.10.2025 (konsolidierte Textfassung, kein amtliches Inkrafttretensdatum)</w:t>
      </w:r>
    </w:p>
    <w:p>
      <w:r>
        <w:t xml:space="preserve">(1) Ausgaben der Bereichsausnahme sind die Verteidigungsausgaben, die Ausgaben des Bundes für den Zivil- und Bevölkerungsschutz sowie für die Nachrichtendienste, für den Schutz der informationstechnischen Systeme und für die Hilfe für völkerrechtswidrig angegriffene Staaten, soweit es sich bei diesen Ausgaben nicht um finanzielle Transaktionen gemäß § 3 handelt. Die nähere Bestimmung der von Satz 1 umfassten Ausgaben erfolgt im Haushaltsgesetz.</w:t>
      </w:r>
    </w:p>
    <w:p>
      <w:r>
        <w:t xml:space="preserve">(2) Von den Einnahmen aus Krediten zur Deckung von Ausgaben ist für die Zwecke dieses Gesetzes der Betrag abzuziehen, um den die Ausgaben der Bereichsausnahme 1 Prozent im Verhältnis zum nominalen Bruttoinlandsprodukt übersteigen. Maßgeblich ist das nominale Bruttoinlandsprodukt gemäß § 4.</w:t>
      </w:r>
    </w:p>
    <w:p>
      <w:r>
        <w:t xml:space="preserve">(3) Von Absatz 1 nicht umfasste Ausgaben sind Ausgaben außerhalb der Bereichsausnahme.</w:t>
      </w:r>
    </w:p>
    <w:p>
      <w:r>
        <w:rPr>
          <w:color w:val="555555"/>
          <w:sz w:val="17"/>
        </w:rPr>
        <w:t xml:space="preserve">Zitiervorschlag: § 1a G 115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https://recht.nulegal.eu/gesetze/G%20115/1a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