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FzgLiefgMeldV — Gegenstand, Form und Frist der Meldung</w:t>
      </w:r>
    </w:p>
    <w:p>
      <w:r>
        <w:rPr>
          <w:color w:val="555555"/>
          <w:sz w:val="18"/>
        </w:rPr>
        <w:t xml:space="preserve">Fahrzeuglieferungs-Meldepflichtverordnung</w:t>
      </w:r>
    </w:p>
    <w:p>
      <w:r>
        <w:rPr>
          <w:color w:val="555555"/>
          <w:sz w:val="18"/>
        </w:rPr>
        <w:t xml:space="preserve">Stand: 31.12.2025 (konsolidierte Textfassung, kein amtliches Inkrafttretensdatum)</w:t>
      </w:r>
    </w:p>
    <w:p>
      <w:r>
        <w:t xml:space="preserve">(1) Die in § 3 genannten Verpflichteten haben die innergemeinschaftliche Lieferung (§ 6a Abs. 1 und 2 des Umsatzsteuergesetzes) eines neuen Fahrzeuges im Sinne des § 1b Abs. 2 und 3 des Umsatzsteuergesetzes bis zum zehnten Tag nach Ablauf des Kalendervierteljahres, in dem die Lieferung ausgeführt worden ist (Meldezeitraum), dem Bundeszentralamt für Steuern nach § 2 zu melden, sofern der Abnehmer der Lieferung keine Umsatzsteuer-Identifikationsnummer eines anderen Mitgliedstaates der Europäischen Union verwendet. Die Meldung erfolgt nach amtlich vorgeschriebenem Datensatz für jedes gelieferte Fahrzeug jeweils gesondert. Sind einem Unternehmer die Fristen für die Abgabe der Voranmeldungen um einen Monat verlängert worden (§§ 46 bis 48 der Umsatzsteuer-Durchführungsverordnung) gilt diese Fristverlängerung auch für die Anzeigepflichten im Rahmen dieser Verordnung.</w:t>
      </w:r>
    </w:p>
    <w:p>
      <w:r>
        <w:t xml:space="preserve">(2) Für die Form der Mitteilung gilt:</w:t>
      </w:r>
    </w:p>
    <w:p>
      <w:pPr>
        <w:ind w:left="420"/>
      </w:pPr>
      <w:r>
        <w:t xml:space="preserve">1. Unternehmer im Sinne des § 2 des Umsatzsteuergesetzes haben die Meldungen nach Absatz 1 nach amtlich vorgeschriebenem Datensatz über die amtlich bestimmte Schnittstelle zu übermitteln; auf Antrag kann das Finanzamt zur Vermeidung unbilliger Härten auf eine elektronische Übermittlung verzichten;</w:t>
      </w:r>
    </w:p>
    <w:p>
      <w:pPr>
        <w:ind w:left="420"/>
      </w:pPr>
      <w:r>
        <w:t xml:space="preserve">2. Fahrzeuglieferer nach § 2a des Umsatzsteuergesetzes können die Meldung nach Absatz 1 auf elektronischem Weg übermitteln oder in Papierform abgeben.</w:t>
      </w:r>
    </w:p>
    <w:p>
      <w:r>
        <w:rPr>
          <w:color w:val="555555"/>
          <w:sz w:val="17"/>
        </w:rPr>
        <w:t xml:space="preserve">Zitiervorschlag: § 1 FzgLiefgMeldV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https://recht.nulegal.eu/gesetze/FzgLiefgMeldV/1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FzgLiefgMeldV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