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FzgLackAusbV — Ausbildungsberufsbild</w:t>
      </w:r>
    </w:p>
    <w:p>
      <w:r>
        <w:rPr>
          <w:color w:val="555555"/>
          <w:sz w:val="18"/>
        </w:rPr>
        <w:t xml:space="preserve">Verordnung über die Berufsausbildung zum Fahrzeuglackierer/zur Fahrzeuglackiererin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Kundenorientierung,</w:t>
      </w:r>
    </w:p>
    <w:p>
      <w:pPr>
        <w:ind w:left="420"/>
      </w:pPr>
      <w:r>
        <w:t xml:space="preserve">6. Umgang mit Informations- und Kommunikationstechniken,</w:t>
      </w:r>
    </w:p>
    <w:p>
      <w:pPr>
        <w:ind w:left="420"/>
      </w:pPr>
      <w:r>
        <w:t xml:space="preserve">7. Auftragsübernahme, Planung, Vorbereitung und Organisation von Arbeitsaufgaben, Arbeiten im Team,</w:t>
      </w:r>
    </w:p>
    <w:p>
      <w:pPr>
        <w:ind w:left="420"/>
      </w:pPr>
      <w:r>
        <w:t xml:space="preserve">8. Einrichten von Arbeitsplätzen,</w:t>
      </w:r>
    </w:p>
    <w:p>
      <w:pPr>
        <w:ind w:left="420"/>
      </w:pPr>
      <w:r>
        <w:t xml:space="preserve">9. Bedienen und in Stand halten von Geräten, Werkzeugen, Maschinen und Anlagen,</w:t>
      </w:r>
    </w:p>
    <w:p>
      <w:pPr>
        <w:ind w:left="420"/>
      </w:pPr>
      <w:r>
        <w:t xml:space="preserve">10. Be- und Verarbeiten von Werk-, Hilfs- und Beschichtungsstoffen sowie von Bauteilen,</w:t>
      </w:r>
    </w:p>
    <w:p>
      <w:pPr>
        <w:ind w:left="420"/>
      </w:pPr>
      <w:r>
        <w:t xml:space="preserve">11. Prüfen, Bewerten und Vorbereiten von Untergründen,</w:t>
      </w:r>
    </w:p>
    <w:p>
      <w:pPr>
        <w:ind w:left="420"/>
      </w:pPr>
      <w:r>
        <w:t xml:space="preserve">12. Herstellen, Bearbeiten, Behandeln und Gestalten von Oberflächen,</w:t>
      </w:r>
    </w:p>
    <w:p>
      <w:pPr>
        <w:ind w:left="420"/>
      </w:pPr>
      <w:r>
        <w:t xml:space="preserve">13. Ausführen von Demontage- und Montagearbeiten,</w:t>
      </w:r>
    </w:p>
    <w:p>
      <w:pPr>
        <w:ind w:left="420"/>
      </w:pPr>
      <w:r>
        <w:t xml:space="preserve">14. Herstellen von Beschriftungen, Design- und Effektlackierungen,</w:t>
      </w:r>
    </w:p>
    <w:p>
      <w:pPr>
        <w:ind w:left="420"/>
      </w:pPr>
      <w:r>
        <w:t xml:space="preserve">15. Durchführen von qualitätssichernden Maßnahmen.</w:t>
      </w:r>
    </w:p>
    <w:p>
      <w:r>
        <w:rPr>
          <w:color w:val="555555"/>
          <w:sz w:val="17"/>
        </w:rPr>
        <w:t xml:space="preserve">Zitiervorschlag: § 5 FzgLackAusbV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https://recht.nulegal.eu/gesetze/FzgLackAusbV/5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