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FzTV — Anträge auf Bauartgenehmigung und Prüfung</w:t>
      </w:r>
    </w:p>
    <w:p>
      <w:r>
        <w:rPr>
          <w:color w:val="555555"/>
          <w:sz w:val="18"/>
        </w:rPr>
        <w:t xml:space="preserve">Fahrzeugteileverordnung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auf Erteilung einer Bauartgenehmigung ist schriftlich oder elektronisch unter Angabe der Typbezeichnung beim Kraftfahrt-Bundesamt zu stellen. Dem Antrag ist das Gutachten der Prüfstelle nach § 6 beizufügen.</w:t>
      </w:r>
    </w:p>
    <w:p>
      <w:r>
        <w:t xml:space="preserve">(2) Abweichend von Absatz 1 kann der Antrag an das Kraftfahrt-Bundesamt über die zuständige Prüfstelle nach § 5 mit dem an die Prüfstelle gerichteten Antrag auf Prüfung eingereicht werden. Dem an die Prüfstelle zu richtenden Antrag auf Prüfung sind für die jeweiligen Fahrzeugteile Muster und Unterlagen nach Anlage 1 beizufügen. Weitere sachdienliche Muster und Unterlagen sind der Prüfstelle auf Anforderung zur Verfügung zu stellen.</w:t>
      </w:r>
    </w:p>
    <w:p>
      <w:r>
        <w:t xml:space="preserve">(3) Bei Prüfungen im Genehmigungsverfahren nach § 7 Abs. 2 sind dem Antrag auf Bauartgenehmigung die in den Bedingungen für das jeweilige Genehmigungsverfahren vorgeschriebenen Unterlagen und Muster beizufügen.</w:t>
      </w:r>
    </w:p>
    <w:p>
      <w:r>
        <w:rPr>
          <w:color w:val="555555"/>
          <w:sz w:val="17"/>
        </w:rPr>
        <w:t xml:space="preserve">Zitiervorschlag: § 3 FzTV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