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FzTV — Antrag auf Einzelgenehmigung</w:t>
      </w:r>
    </w:p>
    <w:p>
      <w:r>
        <w:rPr>
          <w:color w:val="555555"/>
          <w:sz w:val="18"/>
        </w:rPr>
        <w:t xml:space="preserve">Fahrzeugteileverordnung</w:t>
      </w:r>
    </w:p>
    <w:p>
      <w:r>
        <w:rPr>
          <w:color w:val="555555"/>
          <w:sz w:val="18"/>
        </w:rPr>
        <w:t xml:space="preserve">Stand: 10.06.2019 (konsolidierte Textfassung, kein amtliches Inkrafttretensdatum)</w:t>
      </w:r>
    </w:p>
    <w:p>
      <w:r>
        <w:t xml:space="preserve">Gehört eines der in § 22a Abs. 1 der Straßenverkehrs-Zulassungs-Ordnung genannten Fahrzeugteile nicht zu einem genehmigten Typ, so kann eine Einzelgenehmigung unter Vorlage des Gutachtens eines amtlich anerkannten Sachverständigen für den Kraftfahrzeugverkehr oder der Prüfstelle (§ 5) bei der nach § 68 der Straßenverkehrs-Zulassungs-Ordnung zuständigen Verwaltungsbehörde (Zulassungsbehörde) beantragt werden. § 6 Abs. 1 ist entsprechend anzuwenden.</w:t>
      </w:r>
    </w:p>
    <w:p>
      <w:r>
        <w:rPr>
          <w:color w:val="555555"/>
          <w:sz w:val="17"/>
        </w:rPr>
        <w:t xml:space="preserve">Zitiervorschlag: § 11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