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FzMechAusbV — Gewichtung der Prüfungsbereiche und Bestehen der Gesellen- oder Abschlussprüfung in der Fachrichtung Karosserieinstandhaltungstechnik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Die Ergebnisse der Prüfungsbereiche sind wie folgt zu gewichten:</w:t>
      </w:r>
    </w:p>
    <w:p>
      <w:r>
        <w:rPr>
          <w:rFonts w:ascii="Courier New" w:hAnsi="Courier New"/>
          <w:sz w:val="17"/>
        </w:rPr>
        <w:t xml:space="preserve">Arbeitsauftrag    mit 20 Prozent,</w:t>
      </w:r>
    </w:p>
    <w:p>
      <w:r>
        <w:rPr>
          <w:rFonts w:ascii="Courier New" w:hAnsi="Courier New"/>
          <w:sz w:val="17"/>
        </w:rPr>
        <w:t xml:space="preserve">Auftragsplanung    mit 10 Prozent,</w:t>
      </w:r>
    </w:p>
    <w:p>
      <w:r>
        <w:rPr>
          <w:rFonts w:ascii="Courier New" w:hAnsi="Courier New"/>
          <w:sz w:val="17"/>
        </w:rPr>
        <w:t xml:space="preserve">Kundenauftrag    mit 40 Prozent,</w:t>
      </w:r>
    </w:p>
    <w:p>
      <w:r>
        <w:rPr>
          <w:rFonts w:ascii="Courier New" w:hAnsi="Courier New"/>
          <w:sz w:val="17"/>
        </w:rPr>
        <w:t xml:space="preserve">Karosserieinstandhaltungstechnik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einem weiteren Prüfungsbereich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„Karosserieinstandhaltungstechnik“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Abschluss- oder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10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