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FwHOEzG (Bayern)</w:t>
      </w:r>
    </w:p>
    <w:p>
      <w:r>
        <w:rPr>
          <w:color w:val="555555"/>
          <w:sz w:val="18"/>
        </w:rPr>
        <w:t xml:space="preserve">Feuerwehr- und Hilfsorganisationen-Ehrenzeichengesetz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11. Dezember 2012</w:t>
      </w:r>
    </w:p>
    <w:p>
      <w:r>
        <w:t xml:space="preserve">Der Bayerische Ministerpräsident</w:t>
      </w:r>
    </w:p>
    <w:p>
      <w:r>
        <w:t xml:space="preserve">Horst Seehofer</w:t>
      </w:r>
    </w:p>
    <w:p>
      <w:r>
        <w:rPr>
          <w:color w:val="555555"/>
          <w:sz w:val="17"/>
        </w:rPr>
        <w:t xml:space="preserve">Zitiervorschlag: Schlussformel FwHOEzG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https://recht.nulegal.eu/gesetze/FwHOEzG/schlussformel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FwHOEzG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