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FwHOEzG (Bayern) — Verleihung im Namen des Freistaates; Eigentum</w:t>
      </w:r>
    </w:p>
    <w:p>
      <w:r>
        <w:rPr>
          <w:color w:val="555555"/>
          <w:sz w:val="18"/>
        </w:rPr>
        <w:t xml:space="preserve">Feuerwehr- und Hilfsorganisationen-Ehrenzeichengesetz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Ehrenzeichen wird im Namen des Freistaates Bayern vom Staatsminister des Innern, für Sport und Integration verliehen. Die Ausgezeichneten erhalten eine Verleihungsurkunde.</w:t>
      </w:r>
    </w:p>
    <w:p>
      <w:r>
        <w:t xml:space="preserve">(2) Das Ehrenzeichen geht in das Eigentum der ausgezeichneten Person über.</w:t>
      </w:r>
    </w:p>
    <w:p>
      <w:r>
        <w:rPr>
          <w:color w:val="555555"/>
          <w:sz w:val="17"/>
        </w:rPr>
        <w:t xml:space="preserve">Zitiervorschlag: Art 4 FwHOEzG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https://recht.nulegal.eu/gesetze/FwHOEzG/4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FwHOEzG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