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FuttMV 1981 — Anzeigepflichten</w:t>
      </w:r>
    </w:p>
    <w:p>
      <w:r>
        <w:rPr>
          <w:color w:val="555555"/>
          <w:sz w:val="18"/>
        </w:rPr>
        <w:t xml:space="preserve">Futtermittelverordnung</w:t>
      </w:r>
    </w:p>
    <w:p>
      <w:r>
        <w:rPr>
          <w:color w:val="555555"/>
          <w:sz w:val="18"/>
        </w:rPr>
        <w:t xml:space="preserve">Stand: 01.01.2026 (konsolidierte Textfassung, kein amtliches Inkrafttretensdatum)</w:t>
      </w:r>
    </w:p>
    <w:p>
      <w:r>
        <w:t xml:space="preserve">(1) Mobile Mischer, die in einem anderen Mitgliedstaat zugelassen sind und die Arzneifuttermittel in Deutschland in Verkehr bringen wollen, haben dies nach Maßgabe des Satzes 2 der nach Landesrecht zuständigen Behörde unverzüglich nach Eingang eines Auftrags zur Herstellung eines Arzneifuttermittels und vor Herstellungsbeginn elektronisch anzuzeigen. Die Anzeige hat zu enthalten:</w:t>
      </w:r>
    </w:p>
    <w:p>
      <w:pPr>
        <w:ind w:left="420"/>
      </w:pPr>
      <w:r>
        <w:t xml:space="preserve">1. Name, Anschrift und Zulassungsnummer des mobilen Mischers,</w:t>
      </w:r>
    </w:p>
    <w:p>
      <w:pPr>
        <w:ind w:left="420"/>
      </w:pPr>
      <w:r>
        <w:t xml:space="preserve">2. Ort und Beginn der Herstellung des Arzneifuttermittels und</w:t>
      </w:r>
    </w:p>
    <w:p>
      <w:pPr>
        <w:ind w:left="420"/>
      </w:pPr>
      <w:r>
        <w:t xml:space="preserve">3. das Fahrzeugkennzeichen des mobilen Mischers.</w:t>
      </w:r>
    </w:p>
    <w:p>
      <w:r>
        <w:t xml:space="preserve">(2) Wer als Einzelhändler Arzneifuttermittel für Heimtiere in den Verkehr bringen will, hat dies vor dem erstmaligen Inverkehrbringen der nach Landesrecht zuständigen Behörde schriftlich oder elektronisch unter Angabe seines Namens und seiner Anschrift sowie unter Angabe der Anschrift der Betriebsstätte anzuzeigen. Satz 1 gilt auch für Einzelhändler, die Arzneifuttermittel in verkaufsfertig bezogenen Verpackungen abgeben.</w:t>
      </w:r>
    </w:p>
    <w:p>
      <w:r>
        <w:t xml:space="preserve">(3) Wer als Halter von Pelztieren im Sinne des Artikels 3 Absatz 2 Buchstabe e der Verordnung (EG) Nr. 767/2009 in der Fassung vom 5. Dezember 2018 diese mit Arzneifuttermitteln füttern will, hat dies nach Maßgabe des Satzes 2 vor Beginn der Verfütterung der nach Landesrecht zuständigen Behörde schriftlich oder elektronisch anzuzeigen. Die Anzeige hat zu enthalten:</w:t>
      </w:r>
    </w:p>
    <w:p>
      <w:pPr>
        <w:ind w:left="420"/>
      </w:pPr>
      <w:r>
        <w:t xml:space="preserve">1. Name und Anschrift des Halters des Pelztieres sowie der Betriebsstätte, in der die Pelztiere gehalten werden, für die das Arzneifuttermittel bestimmt ist, und</w:t>
      </w:r>
    </w:p>
    <w:p>
      <w:pPr>
        <w:ind w:left="420"/>
      </w:pPr>
      <w:r>
        <w:t xml:space="preserve">2. eine Kopie der tierärztlichen Verschreibung für Arzneifuttermittel im Sinne von Artikel 3 Absatz 2 Buchstabe h der Verordnung (EU) 2019/4 in der Fassung vom 11. Dezember 2018.</w:t>
      </w:r>
    </w:p>
    <w:p>
      <w:r>
        <w:rPr>
          <w:color w:val="555555"/>
          <w:sz w:val="17"/>
        </w:rPr>
        <w:t xml:space="preserve">Zitiervorschlag: § 13 FuttMV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https://recht.nulegal.eu/gesetze/FuttMV%201981/13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