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FuttMSachkV (Brandenburg) — Dauer und Inhalt des Lehrgangs</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Lehrgang dauert einschließlich der Prüfung mindestens sechs Monate. Über eine Verkürzung nach § 3 Absatz 1 Satz 3 der Futtermittelkontrolleur-Verordnung entscheidet die Prüfungsbehörde. Im Rahmen des Lehrgangs soll zusätzlich zur Vermittlung von Kenntnissen und Fertigkeiten auf den in § 3 Absatz 2 der Futtermittelkontrolleur-Verordnung genannten Gebieten in die Tätigkeiten und Themen eingeführt werden, die in § 1 der Futtermittelkontrolleur-Verordnung sowie in Artikel 14 und Anhang II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(EG) Nr. 1151/2012, (EG)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 ABl. L 95 vom 7.4.2017, S. 1; L 137 vom 24.5.2017, S. 40; L 48 vom 21.2.2018, S. 44; L 322 vom 18.12.2018, S. 85, L 126 vom 15.5.2019, S. 73), die zuletzt durch Artikel 1 der Verordnung (EU) 2021/1756 (ABl. L 357 vom 8.10.2021, S. 27) geändert worden ist, genannt sind.</w:t>
      </w:r>
    </w:p>
    <w:p>
      <w:r>
        <w:t xml:space="preserve">(2) Der tätigkeitsbezogene theoretische Unterricht soll insgesamt 300 Unterrichtsstunden umfassen. Er wird bei der nach § 3 Satz 1 anerkannten Einrichtung durchgeführt.</w:t>
      </w:r>
    </w:p>
    <w:p>
      <w:r>
        <w:t xml:space="preserve">(3) Die praktische Unterweisung soll mindestens 14 Wochen dauern. Sie ist bei der Einstellungsbehörde und mindestens zwei weiteren von ihr bestimmten, geeigneten Stellen mit Sitz im Land Brandenburg abzuleisten. Weitere Stellen können sein</w:t>
      </w:r>
    </w:p>
    <w:p>
      <w:r>
        <w:t xml:space="preserve">eine obere Landesbehörde mit Vollzugsaufgaben im Futtermittelrecht,</w:t>
      </w:r>
    </w:p>
    <w:p>
      <w:r>
        <w:t xml:space="preserve">eine Veterinär- oder Lebensmittelüberwachungsbehörde,</w:t>
      </w:r>
    </w:p>
    <w:p>
      <w:r>
        <w:t xml:space="preserve">eine Untersuchungsstelle für amtliche Futtermittelproben,</w:t>
      </w:r>
    </w:p>
    <w:p>
      <w:r>
        <w:t xml:space="preserve">eine der wissenschaftlichen Futtermittelforschung dienende Einrichtung sowie</w:t>
      </w:r>
    </w:p>
    <w:p>
      <w:r>
        <w:t xml:space="preserve">sonstige mit der Überwachung, Probenahme, Untersuchung oder Beurteilung von Futtermitteln betraute Stellen.</w:t>
      </w:r>
    </w:p>
    <w:p>
      <w:r>
        <w:t xml:space="preserve">(4) Die Einstellungsbehörde legt für jede Teilnehmerin und jeden Teilnehmer in einem Ausbildungsplan den zeitlichen Ablauf und die Stellen für die praktische Ausbildung sowie in den Fällen der Verkürzung nach § 3 Absatz 1 Satz 3 der Futtermittelkontrolleur-Verordnung die Lehrgangsinhalte fest. Der Ausbildungsplan ist dem für Verbraucherschutz zuständigen Ministerium vorzulegen, eine Ausfertigung ist der Teilnehmerin oder dem Teilnehmer auszuhändigen.</w:t>
      </w:r>
    </w:p>
    <w:p>
      <w:r>
        <w:rPr>
          <w:color w:val="555555"/>
          <w:sz w:val="17"/>
        </w:rPr>
        <w:t xml:space="preserve">Zitiervorschlag: § 4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