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FuttMKontrV — Anforderungen an die Sachkunde</w:t>
      </w:r>
    </w:p>
    <w:p>
      <w:r>
        <w:rPr>
          <w:color w:val="555555"/>
          <w:sz w:val="18"/>
        </w:rPr>
        <w:t xml:space="preserve">Futtermittelkontrolleur-Verordnung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Personen dürfen von den zuständigen Behörden beim Vollzug des Futtermittelrechts mit der Überwachung der Einhaltung der futtermittelrechtlichen Vorschriften nur betraut werden, wenn sie insbesondere befähigt sind,</w:t>
      </w:r>
    </w:p>
    <w:p>
      <w:pPr>
        <w:ind w:left="420"/>
      </w:pPr>
      <w:r>
        <w:t xml:space="preserve">1. Überprüfungen und Probenahmen im Rahmen der Überwachung nach § 19 Abs. 1 des Futtermittelgesetzes durchzuführen,</w:t>
      </w:r>
    </w:p>
    <w:p>
      <w:pPr>
        <w:ind w:left="420"/>
      </w:pPr>
      <w:r>
        <w:t xml:space="preserve">2. die missbräuchliche Verwendung von Stoffen als Futtermittel, Zusatzstoffe oder Vormischungen zu ermitteln,</w:t>
      </w:r>
    </w:p>
    <w:p>
      <w:pPr>
        <w:ind w:left="420"/>
      </w:pPr>
      <w:r>
        <w:t xml:space="preserve">3. die Auswirkungen von Futtermitteln, Zusatzstoffen oder Vormischungen auf die Gesundheit von Mensch oder Tier sowie die Umwelt zu erkennen und zu bewerten,</w:t>
      </w:r>
    </w:p>
    <w:p>
      <w:pPr>
        <w:ind w:left="420"/>
      </w:pPr>
      <w:r>
        <w:t xml:space="preserve">4. die notwendigen Maßnahmen zu treffen, um Rechtsverletzungen gegen futtermittelrechtliche Vorschriften zu unterbinden, sowie Straftaten anzuzeigen und Ordnungswidrigkeiten zu verfolgen,</w:t>
      </w:r>
    </w:p>
    <w:p>
      <w:pPr>
        <w:ind w:left="420"/>
      </w:pPr>
      <w:r>
        <w:t xml:space="preserve">5. Hinweise zu geben, damit Zuwiderhandlungen gegen futtermittelrechtliche Vorschriften vermieden werden,</w:t>
      </w:r>
    </w:p>
    <w:p>
      <w:pPr>
        <w:ind w:left="420"/>
      </w:pPr>
      <w:r>
        <w:t xml:space="preserve">6. Wirtschaftsbeteiligte und Verbraucher über die Grundzüge der futtermittelrechtlichen Vorschriften und über deren Vollzug aufzuklären.</w:t>
      </w:r>
    </w:p>
    <w:p>
      <w:r>
        <w:t xml:space="preserve">(2) Die in Absatz 1 genannten Personen müssen insbesondere zu folgenden Tätigkeiten befähigt sein:</w:t>
      </w:r>
    </w:p>
    <w:p>
      <w:pPr>
        <w:ind w:left="420"/>
      </w:pPr>
      <w:r>
        <w:t xml:space="preserve">1. Überwachung futtermittelrechtlicher Vorschriften durch Kontrolle der Einhaltung der Bestimmungen, insbesondere über</w:t>
      </w:r>
    </w:p>
    <w:p>
      <w:pPr>
        <w:ind w:left="780"/>
      </w:pPr>
      <w:r>
        <w:t xml:space="preserve">a) den Schutz der Tiergesundheit,</w:t>
      </w:r>
    </w:p>
    <w:p>
      <w:pPr>
        <w:ind w:left="780"/>
      </w:pPr>
      <w:r>
        <w:t xml:space="preserve">b) unerwünschte Stoffe, verbotene Stoffe und Rückstände von Schädlingsbekämpfungsmitteln,</w:t>
      </w:r>
    </w:p>
    <w:p>
      <w:pPr>
        <w:ind w:left="780"/>
      </w:pPr>
      <w:r>
        <w:t xml:space="preserve">c) Zusatzstoffe, Vormischungen und Futtermittel,</w:t>
      </w:r>
    </w:p>
    <w:p>
      <w:pPr>
        <w:ind w:left="780"/>
      </w:pPr>
      <w:r>
        <w:t xml:space="preserve">d) die Bezeichnung und Kennzeichnung,</w:t>
      </w:r>
    </w:p>
    <w:p>
      <w:pPr>
        <w:ind w:left="780"/>
      </w:pPr>
      <w:r>
        <w:t xml:space="preserve">e) die Verbote zum Schutz vor Täuschung und</w:t>
      </w:r>
    </w:p>
    <w:p>
      <w:pPr>
        <w:ind w:left="780"/>
      </w:pPr>
      <w:r>
        <w:t xml:space="preserve">f) die Werbung,</w:t>
      </w:r>
    </w:p>
    <w:p>
      <w:pPr>
        <w:ind w:left="780"/>
      </w:pPr>
      <w:r>
        <w:t xml:space="preserve">g) die Sicherstellung der Unbedenklichkeit der vom Tier gewonnenen Lebensmittel für die menschliche Gesundheit,</w:t>
      </w:r>
    </w:p>
    <w:p>
      <w:pPr>
        <w:ind w:left="420"/>
      </w:pPr>
      <w:r>
        <w:t xml:space="preserve">2. Anerkennung und Registrierung von Betrieben,</w:t>
      </w:r>
    </w:p>
    <w:p>
      <w:pPr>
        <w:ind w:left="420"/>
      </w:pPr>
      <w:r>
        <w:t xml:space="preserve">3. Betriebskontrollen einschließlich Überprüfung und Beurteilung der betriebseigenen Maßnahmen und Kontrollen, insbesondere der Dokumentation der Herstellung, der Eigenkontrollsysteme, der betrieblichen Abläufe, der Sachkunde des Personals und der Buchführung,</w:t>
      </w:r>
    </w:p>
    <w:p>
      <w:pPr>
        <w:ind w:left="420"/>
      </w:pPr>
      <w:r>
        <w:t xml:space="preserve">4. Probenahme,</w:t>
      </w:r>
    </w:p>
    <w:p>
      <w:pPr>
        <w:ind w:left="420"/>
      </w:pPr>
      <w:r>
        <w:t xml:space="preserve">5. elektronische Bearbeitung der bei der Überwachung der futtermittelrechtlichen Vorschriften anfallenden Daten mittels einer anwendungsbezogenen elektronischen Lösung sowie fachliche Beurteilung dieser Ergebnisse,</w:t>
      </w:r>
    </w:p>
    <w:p>
      <w:pPr>
        <w:ind w:left="420"/>
      </w:pPr>
      <w:r>
        <w:t xml:space="preserve">6. Einholung der erforderlichen Auskünfte, Durchführung von Ermittlungen und Vernehmungen in Verwaltungs- und Ordnungswidrigkeitsverfahren, Ermittlungen zur Anzeige von Straftaten,</w:t>
      </w:r>
    </w:p>
    <w:p>
      <w:pPr>
        <w:ind w:left="420"/>
      </w:pPr>
      <w:r>
        <w:t xml:space="preserve">7. Durchführung von Folgeuntersuchungen, Sicherstellung und Überwachung von zur Verwendung in der Tierernährung nicht geeigneten Stoffen, Veranlassung notwendiger Maßnahmen im Rahmen der Gefahrenabwehr, Erlass von Ordnungsverfügungen,</w:t>
      </w:r>
    </w:p>
    <w:p>
      <w:pPr>
        <w:ind w:left="420"/>
      </w:pPr>
      <w:r>
        <w:t xml:space="preserve">8. Mitarbeit bei sonstigen durch die zuständige Behörde veranlassten oder von Sachverständigen empfohlenen Maßnahmen im Rahmen der Überwachung,</w:t>
      </w:r>
    </w:p>
    <w:p>
      <w:pPr>
        <w:ind w:left="420"/>
      </w:pPr>
      <w:r>
        <w:t xml:space="preserve">9. Sinnenprüfung bei Erzeugnissen im Sinne des Futtermittelgesetzes,</w:t>
      </w:r>
    </w:p>
    <w:p>
      <w:pPr>
        <w:ind w:left="420"/>
      </w:pPr>
      <w:r>
        <w:t xml:space="preserve">10. Prüfung technologischer Abläufe,</w:t>
      </w:r>
    </w:p>
    <w:p>
      <w:pPr>
        <w:ind w:left="420"/>
      </w:pPr>
      <w:r>
        <w:t xml:space="preserve">11. Erstellen von Statistiken, Erstatten von Meldungen und sonstige Dokumentation der Kontrolltätigkeit.</w:t>
      </w:r>
    </w:p>
    <w:p>
      <w:r>
        <w:rPr>
          <w:color w:val="555555"/>
          <w:sz w:val="17"/>
        </w:rPr>
        <w:t xml:space="preserve">Zitiervorschlag: § 1 FuttMKontrV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https://recht.nulegal.eu/gesetze/FuttMKontrV/1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