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FundV (Bayern)</w:t>
      </w:r>
    </w:p>
    <w:p>
      <w:r>
        <w:rPr>
          <w:color w:val="555555"/>
          <w:sz w:val="18"/>
        </w:rPr>
        <w:t xml:space="preserve">Verordnung über die Zuständigkeiten und das Verfahren der Fundbehörden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82a des Ausführungsgesetzes zum Bürgerlichen Gesetzbuch erläßt das Bayerische Staatsministerium des Innern im Einvernehmen mit dem Bayerischen Staatsministerium der Justiz folgende Verordnung:</w:t>
      </w:r>
    </w:p>
    <w:p>
      <w:r>
        <w:rPr>
          <w:color w:val="555555"/>
          <w:sz w:val="17"/>
        </w:rPr>
        <w:t xml:space="preserve">Zitiervorschlag: Eingangsformel FundV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https://recht.nulegal.eu/gesetze/FundV/eingangsformel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