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FuAG — Beiträge, Verordnungsermächtigung</w:t>
      </w:r>
    </w:p>
    <w:p>
      <w:r>
        <w:rPr>
          <w:color w:val="555555"/>
          <w:sz w:val="18"/>
        </w:rPr>
        <w:t xml:space="preserve">Funkanlagengesetz</w:t>
      </w:r>
    </w:p>
    <w:p>
      <w:r>
        <w:rPr>
          <w:color w:val="555555"/>
          <w:sz w:val="18"/>
        </w:rPr>
        <w:t xml:space="preserve">Stand: 10.06.2019 (konsolidierte Textfassung, kein amtliches Inkrafttretensdatum)</w:t>
      </w:r>
    </w:p>
    <w:p>
      <w:r>
        <w:t xml:space="preserve">(1) Senderbetreiber haben einen Jahresbeitrag zur Abgeltung der Kosten für Maßnahmen nach den §§ 24 bis 29 zu entrichten.</w:t>
      </w:r>
    </w:p>
    <w:p>
      <w:r>
        <w:t xml:space="preserve">(2) Beitragspflichtig ist jeder Senderbetreiber,</w:t>
      </w:r>
    </w:p>
    <w:p>
      <w:pPr>
        <w:ind w:left="420"/>
      </w:pPr>
      <w:r>
        <w:t xml:space="preserve">1. dem eine Frequenz zugeteilt ist oder</w:t>
      </w:r>
    </w:p>
    <w:p>
      <w:pPr>
        <w:ind w:left="420"/>
      </w:pPr>
      <w:r>
        <w:t xml:space="preserve">2. der eine Frequenz aufgrund sonstiger Verwaltungsakte oder dauerhaft ohne Zuteilung nutzt, insbesondere aufgrund der bis zum 1. August 1996 erteilten Rechte, soweit sie die Nutzung von Frequenzen betreffen.</w:t>
      </w:r>
    </w:p>
    <w:p>
      <w:r>
        <w:t xml:space="preserve">(3) Die Anteile an den Gesamtkosten werden den einzelnen Nutzergruppen, die sich aus der Frequenzzuweisung oder Frequenznutzung ergeben, so weit wie möglich aufwandsbezogen zugeordnet. Der auf das Allgemeininteresse entfallende Kostenanteil ist beitragsmindernd zu berücksichtigen.</w:t>
      </w:r>
    </w:p>
    <w:p>
      <w:r>
        <w:t xml:space="preserve">(4) Das Bundesministerium für Wirtschaft und Energie wird ermächtigt, im Einvernehmen mit dem Bundesministerium der Finanzen durch Rechtsverordnung, die nicht der Zustimmung des Bundesrates bedarf, den Kreis der Beitragspflichtigen, die Beitragssätze und das Verfahren der Beitragserhebung einschließlich der Zahlungsweise und der Zahlungsfristen zu bestimmen. Das Bundesministerium für Wirtschaft und Energie kann diese Ermächtigung durch Rechtsverordnung auf die Bundesnetzagentur übertragen.</w:t>
      </w:r>
    </w:p>
    <w:p>
      <w:r>
        <w:rPr>
          <w:color w:val="555555"/>
          <w:sz w:val="17"/>
        </w:rPr>
        <w:t xml:space="preserve">Zitiervorschlag: § 35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