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FuAG — Maßnahmen auf Messen und Ausstellungen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die Bundesnetzagentur fest, dass eine Funkanlage, die auf Messen, Ausstellungen oder ähnlichen Veranstaltungen ausgestellt ist oder vorgeführt wird, den Anforderungen des § 8 Absatz 2 nicht genügt, so fordert sie unverzüglich den ausstellenden Wirtschaftsakteur auf, alle geeigneten Maßnahmen zu ergreifen, damit die Funkanlage den Anforderungen dieses Gesetzes genügt.</w:t>
      </w:r>
    </w:p>
    <w:p>
      <w:r>
        <w:t xml:space="preserve">(2) Ergreift der Aussteller keine geeigneten Korrekturmaßnahmen, so untersagt die Bundesnetzagentur die Vorführung oder Ausstellung der Funkanlage.</w:t>
      </w:r>
    </w:p>
    <w:p>
      <w:r>
        <w:rPr>
          <w:color w:val="555555"/>
          <w:sz w:val="17"/>
        </w:rPr>
        <w:t xml:space="preserve">Zitiervorschlag: § 26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