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22a FuAG — Anwendung der Notfallverfahren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Die Bestimmungen dieses Abschnitts finden nur Anwendung,</w:t>
      </w:r>
    </w:p>
    <w:p>
      <w:pPr>
        <w:ind w:left="420"/>
      </w:pPr>
      <w:r>
        <w:t xml:space="preserve">1. wenn die Kommission einen Durchführungsrechtsakt nach Artikel 28 der Verordnung (EU) 2024/2747 in Bezug auf Funkanlagen erlassen hat und</w:t>
      </w:r>
    </w:p>
    <w:p>
      <w:pPr>
        <w:ind w:left="420"/>
      </w:pPr>
      <w:r>
        <w:t xml:space="preserve">2. in Bezug auf Funkanlagen, die nach Artikel 18 Absatz 4 der Verordnung (EU) 2024/2747 als krisenrelevante Waren eingestuft wurden.</w:t>
      </w:r>
    </w:p>
    <w:p>
      <w:r>
        <w:t xml:space="preserve">(2) Die Bestimmungen dieses Abschnitts gelten mit Ausnahme des § 22c Absatz 4 nur für die im Durchführungsrechtsakt nach Absatz 1 Nummer 1 festgelegte Dauer des Notfallmodus für den Binnenmarkt, der nach Artikel 18 der Verordnung (EU) 2024/2747 aktiviert wurde.</w:t>
      </w:r>
    </w:p>
    <w:p>
      <w:r>
        <w:rPr>
          <w:color w:val="555555"/>
          <w:sz w:val="17"/>
        </w:rPr>
        <w:t xml:space="preserve">Zitiervorschlag: § 22a FuAG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