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Friseur-MstrV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24. September 1998 (BGBl. I S. 3074) in Verbindung mit Artikel 56 Abs. 1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