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FrischZV 2021</w:t>
      </w:r>
    </w:p>
    <w:p>
      <w:r>
        <w:rPr>
          <w:color w:val="555555"/>
          <w:sz w:val="18"/>
        </w:rPr>
        <w:t xml:space="preserve">Frischzellenverordnung</w:t>
      </w:r>
    </w:p>
    <w:p>
      <w:r>
        <w:rPr>
          <w:color w:val="555555"/>
          <w:sz w:val="18"/>
        </w:rPr>
        <w:t xml:space="preserve">Stand: 15.05.2021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FrischZV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https://recht.nulegal.eu/gesetze/FrischZV%202021/schlussformel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