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FremdSprPrV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Auf Grund des § 46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