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FremdSprPrV — Anrechnung anderer Prüfungsleistungen</w:t>
      </w:r>
    </w:p>
    <w:p>
      <w:r>
        <w:rPr>
          <w:color w:val="555555"/>
          <w:sz w:val="18"/>
        </w:rPr>
        <w:t xml:space="preserve">Verordnung über die Prüfung zum anerkannten Abschluss Geprüfter Fremdsprachenkorrespondent/Geprüfte Fremdsprachenkorrespondentin</w:t>
      </w:r>
    </w:p>
    <w:p>
      <w:r>
        <w:rPr>
          <w:color w:val="555555"/>
          <w:sz w:val="18"/>
        </w:rPr>
        <w:t xml:space="preserve">Historische Fassung: Stand 10.06.2019 bis 27.03.2024. Dies ist nicht die aktuelle Fassung.</w:t>
      </w:r>
    </w:p>
    <w:p>
      <w:r>
        <w:t xml:space="preserve">Von der Prüfung in einzelnen Handlungsbereichen und Qualifikationsschwerpunkten gemäß § 4 ist der Prüfungsteilnehmer auf Antrag freizustellen, wenn er vor einer zuständigen Stelle, einer öffentlich-rechtlichen oder staatlich anerkannten Bildungseinrichtung oder vor einem staatlichen Prüfungsausschuss eine Prüfung in den letzten fünf Jahren vor Antragstellung bestanden hat, die den Anforderungen dieser Handlungsbereiche oder Qualifikationsschwerpunkte entspricht. Eine vollständige Freistellung ist nicht möglich.</w:t>
      </w:r>
    </w:p>
    <w:p>
      <w:r>
        <w:rPr>
          <w:color w:val="555555"/>
          <w:sz w:val="17"/>
        </w:rPr>
        <w:t xml:space="preserve">Zitiervorschlag: § 7 FremdSprPrV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