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FremdSprPrV — Gliederung der Prüfung</w:t>
      </w:r>
    </w:p>
    <w:p>
      <w:r>
        <w:rPr>
          <w:color w:val="555555"/>
          <w:sz w:val="18"/>
        </w:rPr>
        <w:t xml:space="preserve">Verordnung über die Prüfung zum anerkannten Abschluss Geprüfter Fremdsprachenkorrespondent/Geprüfte Fremdsprachenkorrespondentin</w:t>
      </w:r>
    </w:p>
    <w:p>
      <w:r>
        <w:rPr>
          <w:color w:val="555555"/>
          <w:sz w:val="18"/>
        </w:rPr>
        <w:t xml:space="preserve">Historische Fassung: Stand 10.06.2019 bis 27.03.2024. Dies ist nicht die aktuelle Fassung.</w:t>
      </w:r>
    </w:p>
    <w:p>
      <w:r>
        <w:t xml:space="preserve">(1) Die Prüfung gliedert sich in die Handlungsbereiche</w:t>
      </w:r>
    </w:p>
    <w:p>
      <w:pPr>
        <w:ind w:left="420"/>
      </w:pPr>
      <w:r>
        <w:t xml:space="preserve">1. Übersetzung,</w:t>
      </w:r>
    </w:p>
    <w:p>
      <w:pPr>
        <w:ind w:left="420"/>
      </w:pPr>
      <w:r>
        <w:t xml:space="preserve">2. Korrespondenz,</w:t>
      </w:r>
    </w:p>
    <w:p>
      <w:pPr>
        <w:ind w:left="420"/>
      </w:pPr>
      <w:r>
        <w:t xml:space="preserve">3. Mündliche Kommunikation.</w:t>
      </w:r>
    </w:p>
    <w:p>
      <w:r>
        <w:t xml:space="preserve">(2) Den Handlungsbereichen liegen folgende Kommunikationssituationen zugrunde:</w:t>
      </w:r>
    </w:p>
    <w:p>
      <w:pPr>
        <w:ind w:left="420"/>
      </w:pPr>
      <w:r>
        <w:t xml:space="preserve">1. Allgemeine Unternehmenskommunikation,</w:t>
      </w:r>
    </w:p>
    <w:p>
      <w:pPr>
        <w:ind w:left="420"/>
      </w:pPr>
      <w:r>
        <w:t xml:space="preserve">2. Anfragen zu Produkten und Dienstleistungen sowie zu Unternehmen ausarbeiten und beantworten,</w:t>
      </w:r>
    </w:p>
    <w:p>
      <w:pPr>
        <w:ind w:left="420"/>
      </w:pPr>
      <w:r>
        <w:t xml:space="preserve">3. Angebote einschließlich Lieferungs- und Zahlungsbedingungen bearbeiten,</w:t>
      </w:r>
    </w:p>
    <w:p>
      <w:pPr>
        <w:ind w:left="420"/>
      </w:pPr>
      <w:r>
        <w:t xml:space="preserve">4. Aufträge einschließlich Transport und Versicherung bearbeiten,</w:t>
      </w:r>
    </w:p>
    <w:p>
      <w:pPr>
        <w:ind w:left="420"/>
      </w:pPr>
      <w:r>
        <w:t xml:space="preserve">5. Zahlung und Inkasso vor- und nachbereiten,</w:t>
      </w:r>
    </w:p>
    <w:p>
      <w:pPr>
        <w:ind w:left="420"/>
      </w:pPr>
      <w:r>
        <w:t xml:space="preserve">6. Störungen geschäftlicher Transaktionen klären,</w:t>
      </w:r>
    </w:p>
    <w:p>
      <w:pPr>
        <w:ind w:left="420"/>
      </w:pPr>
      <w:r>
        <w:t xml:space="preserve">7. Absatzmärkte erschließen und pflegen.</w:t>
      </w:r>
    </w:p>
    <w:p>
      <w:r>
        <w:t xml:space="preserve">Die Kommunikationssituationen sind auf der Grundlage kaufmännischer und interkultureller Qualifikationen zu bewältigen.</w:t>
      </w:r>
    </w:p>
    <w:p>
      <w:r>
        <w:t xml:space="preserve">(3) Die Prüfung ist schriftlich und mündlich nach Maßgabe von § 4 durchzuführen.</w:t>
      </w:r>
    </w:p>
    <w:p>
      <w:r>
        <w:t xml:space="preserve">(4) Die Prüfung im Handlungsbereich "Mündliche Kommunikation" ist erst nach erfolgreichem Abschluss der Prüfung in den Handlungsbereichen "Übersetzung" und "Korrespondenz" durchzuführen.</w:t>
      </w:r>
    </w:p>
    <w:p>
      <w:r>
        <w:rPr>
          <w:color w:val="555555"/>
          <w:sz w:val="17"/>
        </w:rPr>
        <w:t xml:space="preserve">Zitiervorschlag: § 3 FremdSprPrV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https://recht.nulegal.eu/gesetze/FremdSprPrV/3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