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FremdSprPrV — Ziel der Prüfung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(1) Zum Nachweis von Kenntnissen, Fertigkeiten und Erfahrungen, die durch die berufliche Fortbildung zum Fremdsprachenkorrespondenten erworben worden sind, kann die zuständige Stelle Prüfungen nach den §§ 2 bis 10 durchführen.</w:t>
      </w:r>
    </w:p>
    <w:p>
      <w:r>
        <w:t xml:space="preserve">(2) Durch die Prüfung ist festzustellen, ob der Prüfungsteilnehmer die notwendigen Qualifikationen erworben hat, um folgende Aufgaben eines Fremdsprachenkorrespondenten wahrzunehmen:</w:t>
      </w:r>
    </w:p>
    <w:p>
      <w:pPr>
        <w:ind w:left="420"/>
      </w:pPr>
      <w:r>
        <w:t xml:space="preserve">1. Übersetzen, Aufbereiten und Wiedergeben geschriebener und gesprochener wirtschaftsbezogener Texte aus der und in die Fremdsprache;</w:t>
      </w:r>
    </w:p>
    <w:p>
      <w:pPr>
        <w:ind w:left="420"/>
      </w:pPr>
      <w:r>
        <w:t xml:space="preserve">2. Selbständiges Formulieren und Gestalten fremdsprachiger üblicher Geschäftsbriefe und anderer unternehmensbezogener Schriftstücke;</w:t>
      </w:r>
    </w:p>
    <w:p>
      <w:pPr>
        <w:ind w:left="420"/>
      </w:pPr>
      <w:r>
        <w:t xml:space="preserve">3. Mündliche Kommunikation in der Fremdsprache.</w:t>
      </w:r>
    </w:p>
    <w:p>
      <w:r>
        <w:t xml:space="preserve">(3) Die erfolgreich abgelegte Prüfung führt zum anerkannten Abschluß Geprüfter Fremdsprachenkorrespondent/Geprüfte Fremdsprachenkorrespondentin.</w:t>
      </w:r>
    </w:p>
    <w:p>
      <w:r>
        <w:rPr>
          <w:color w:val="555555"/>
          <w:sz w:val="17"/>
        </w:rPr>
        <w:t xml:space="preserve">Zitiervorschlag: § 1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