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FremdSprKFPrV</w:t>
      </w:r>
    </w:p>
    <w:p>
      <w:r>
        <w:rPr>
          <w:color w:val="555555"/>
          <w:sz w:val="18"/>
        </w:rPr>
        <w:t xml:space="preserve">Fremdsprachenkommunikation-Fortbildungsprüfungsverordnung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Auf Grund des § 53 Absatz 1 in Verbindung mit Absatz 2, mit § 53a Absatz 1 Nummer 1 und mit § 53b des Berufsbildungsgesetzes in der Fassung der Bekanntmachung vom 4. Mai 2020 (BGBl. I S. 920) sowie in Verbindung mit § 1 Absatz 2 des Zuständigkeitsanpassungsgesetzes vom 16. August 2002 (BGBl. I S. 3165) und dem Organisationserlass vom 8. Dezember 2021 (BGBl. I S. 5176) verordnet das Bundesministerium für Bildung und Forschung im Einvernehmen mit dem Bundesministerium für Wirtschaft und Klimaschutz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FremdSprKFPrV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https://recht.nulegal.eu/gesetze/FremdSprKFPrV/eingangsformel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