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FremdSprKFPrV — Prüfungsbereich „Organisieren und Koordinieren in der Fremdsprache“</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Im Prüfungsbereich „Organisieren und Koordinieren in der Fremdsprache“ hat die zu prüfende Person nachzuweisen, dass sie in der Lage ist, die für die Planung, Koordinierung und Nachbereitung von Geschäftsvorgängen notwendigen Informationen eigenständig einzuholen, weiterzugeben und zusammenzufassen. Außerdem muss sie in der Lage sein, Anliegen zielführend vorzutragen und zur Lösung organisatorischer Probleme in verschiedensten Situationen flexibel und effektiv zu kommunizieren, insbesondere auch in der Team- und Projektarbeit. Ferner muss sie in der Lage sein, unter Einsatz verschiedener Medien Recherchen durchzuführen, Informationen zu evaluieren und in strukturierter Form zu dokumentieren. Die zu prüfende Person hat außerdem nachzuweisen, dass sie in der Lage ist, Dokumente und schwierige Texte in einem fachübergreifenden Kontext zu verstehen, zusammenzufassen und nach Relevanz und Handlungsbedarf zu bewerten und einzuordnen. In diesem Rahmen wird aus folgenden Qualifikationsinhalten geprüft:</w:t>
      </w:r>
    </w:p>
    <w:p>
      <w:pPr>
        <w:ind w:left="420"/>
      </w:pPr>
      <w:r>
        <w:t xml:space="preserve">1. Planen, Koordinieren und Nachbereiten von Terminen, Reisen, Veranstaltungen, Messeauftritten und Sitzungen,</w:t>
      </w:r>
    </w:p>
    <w:p>
      <w:pPr>
        <w:ind w:left="420"/>
      </w:pPr>
      <w:r>
        <w:t xml:space="preserve">2. Mitgestalten und Unterstützen der Kooperation im Unternehmen, insbesondere auch in der Team- und Projektarbeit,</w:t>
      </w:r>
    </w:p>
    <w:p>
      <w:pPr>
        <w:ind w:left="420"/>
      </w:pPr>
      <w:r>
        <w:t xml:space="preserve">3. Recherchieren, Bewerten und Aufbereiten geschäftsbezogener Inhalte,</w:t>
      </w:r>
    </w:p>
    <w:p>
      <w:pPr>
        <w:ind w:left="420"/>
      </w:pPr>
      <w:r>
        <w:t xml:space="preserve">4. Bewerten, Einordnen und Priorisieren von fremdsprachigen Dokumenten, insbesondere von Verträgen und Korrespondenz, im Hinblick auf Relevanz und Handlungsbedarf sowie Verwalten dieser Dokumente.</w:t>
      </w:r>
    </w:p>
    <w:p>
      <w:r>
        <w:rPr>
          <w:color w:val="555555"/>
          <w:sz w:val="17"/>
        </w:rPr>
        <w:t xml:space="preserve">Zitiervorschlag: § 6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