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FremdSprKFPrV — Prüfungsbereich „Schriftliches Kommunizieren in der Fremdsprache“</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Im Prüfungsbereich „Schriftliches Kommunizieren in der Fremdsprache“ hat die zu prüfende Person nachzuweisen, dass sie in der Lage ist, bei der Erstellung und Überarbeitung von fremdsprachigen Texten die in der jeweiligen Fremdsprache geltenden Konventionen anzuwenden, auch unter Nutzung von fremdsprachigen Vorlagen und Textbausteinen. Dabei muss sie eigenständig komplexe Korrespondenz adressaten- und situationsgerecht formulieren können. Außerdem hat die zu prüfende Person nachzuweisen, dass sie in der Lage ist, komplexe Sachverhalte klar und strukturiert schriftlich wiederzugeben. In diesem Rahmen wird aus folgenden Qualifikationsinhalten geprüft:</w:t>
      </w:r>
    </w:p>
    <w:p>
      <w:pPr>
        <w:ind w:left="420"/>
      </w:pPr>
      <w:r>
        <w:t xml:space="preserve">1. adressaten- und situationsgerechtes Beantworten und Verfassen von Korrespondenz, insbesondere mit Kundinnen und Kunden sowie mit Geschäftspartnerinnen und Geschäftspartnern, sowie im Rahmen von internen Geschäftsabläufen,</w:t>
      </w:r>
    </w:p>
    <w:p>
      <w:pPr>
        <w:ind w:left="420"/>
      </w:pPr>
      <w:r>
        <w:t xml:space="preserve">2. Erstellen und Nutzen von Dokumentvorlagen und Textbausteinen,</w:t>
      </w:r>
    </w:p>
    <w:p>
      <w:pPr>
        <w:ind w:left="420"/>
      </w:pPr>
      <w:r>
        <w:t xml:space="preserve">3. Verfassen von Dokumenten und Texten für die interne und externe Nutzung, insbesondere Erstellen von Präsentationen und Führen von Protokollen,</w:t>
      </w:r>
    </w:p>
    <w:p>
      <w:pPr>
        <w:ind w:left="420"/>
      </w:pPr>
      <w:r>
        <w:t xml:space="preserve">4. Korrekturlesen und Überarbeiten von Dokumenten und Texten, insbesondere von Korrespondenz sowie von Präsentationen.</w:t>
      </w:r>
    </w:p>
    <w:p>
      <w:r>
        <w:rPr>
          <w:color w:val="555555"/>
          <w:sz w:val="17"/>
        </w:rPr>
        <w:t xml:space="preserve">Zitiervorschlag: § 5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