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FremdSprKFPrV — Ziel der Prüfung und Bezeichnung des Fortbildungsabschlusses</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in Industrie-, Handels- und Dienstleistungsunternehmen komplexe Fachaufgaben der fremdsprachigen Kommunikation unter Berücksichtigung der ökonomischen und interkulturellen Rahmenbedingungen eigenständig und verantwortlich wahrzunehmen. Im Einzelnen umfasst dies insbesondere folgende Tätigkeiten:</w:t>
      </w:r>
    </w:p>
    <w:p>
      <w:pPr>
        <w:ind w:left="420"/>
      </w:pPr>
      <w:r>
        <w:t xml:space="preserve">1. adressaten- und funktionsgerechtes schriftliches Kommunizieren in der Fremdsprache, insbesondere unter Berücksichtigung interkultureller Aspekte,</w:t>
      </w:r>
    </w:p>
    <w:p>
      <w:pPr>
        <w:ind w:left="420"/>
      </w:pPr>
      <w:r>
        <w:t xml:space="preserve">2. Verfassen und Gestalten fremdsprachiger Geschäftskorrespondenz und anderer unternehmensbezogener Dokumente,</w:t>
      </w:r>
    </w:p>
    <w:p>
      <w:pPr>
        <w:ind w:left="420"/>
      </w:pPr>
      <w:r>
        <w:t xml:space="preserve">3. Aufbereiten und Wiedergeben wirtschaftsbezogener Sachverhalte aus der Fremdsprache und in der Fremdsprache,</w:t>
      </w:r>
    </w:p>
    <w:p>
      <w:pPr>
        <w:ind w:left="420"/>
      </w:pPr>
      <w:r>
        <w:t xml:space="preserve">4. Beschaffen von Informationen, insbesondere aus fremdsprachigen Quellen, und zielgerichtetes Auswerten in der Fremdsprache,</w:t>
      </w:r>
    </w:p>
    <w:p>
      <w:pPr>
        <w:ind w:left="420"/>
      </w:pPr>
      <w:r>
        <w:t xml:space="preserve">5. systematisches und strukturiertes Planen, Organisieren und Umsetzen von betriebsbezogenen Fachaufgaben in der Fremdsprache,</w:t>
      </w:r>
    </w:p>
    <w:p>
      <w:pPr>
        <w:ind w:left="420"/>
      </w:pPr>
      <w:r>
        <w:t xml:space="preserve">6. situationsbezogenes und fachgerechtes mündliches Kommunizieren in der Fremdsprache.</w:t>
      </w:r>
    </w:p>
    <w:p>
      <w:r>
        <w:t xml:space="preserve">(4) Die Prüfung ist in der Fremdsprache abzulegen, die die zu prüfende Person bei der Anmeldung nach § 2 Absatz 4 angegeben hat.</w:t>
      </w:r>
    </w:p>
    <w:p>
      <w:r>
        <w:t xml:space="preserve">(5) Für den Erwerb der in Absatz 3 bezeichneten Fertigkeiten, Kenntnisse und Fähigkeiten bedarf es in der Regel eines Lernumfangs von insgesamt mindestens 400 Stunden. Der Lerninhalt bestimmt sich nach den Anforderungen der in § 3 in Verbindung mit den §§ 4 bis 7 genannten Prüfungsbereiche.</w:t>
      </w:r>
    </w:p>
    <w:p>
      <w:r>
        <w:t xml:space="preserve">(6) Die erfolgreich abgelegte Prüfung führt zum anerkannten Fortbildungsabschluss mit der Bezeichnung „Geprüfter Berufsspezialist für fremdsprachige Kommunikation“ oder „Geprüfte Berufsspezialistin für fremdsprachige Kommunikation“.</w:t>
      </w:r>
    </w:p>
    <w:p>
      <w:r>
        <w:rPr>
          <w:color w:val="555555"/>
          <w:sz w:val="17"/>
        </w:rPr>
        <w:t xml:space="preserve">Zitiervorschlag: § 1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