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FrauFöV (Brandenburg) — Hinweis auf die Bevorzugung</w:t>
      </w:r>
    </w:p>
    <w:p>
      <w:r>
        <w:rPr>
          <w:color w:val="555555"/>
          <w:sz w:val="18"/>
        </w:rPr>
        <w:t xml:space="preserve">Frauenförderverordnung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 die Bevorzugung von Bietern, die sich der Gleichstellung von Frauen im Erwerbsleben angenommen haben, und deren Bedingungen ist bereits in der Bekanntmachung oder in der</w:t>
      </w:r>
    </w:p>
    <w:p>
      <w:r>
        <w:t xml:space="preserve">Aufforderung zur Angebotsabgabe hinzuweisen.</w:t>
      </w:r>
    </w:p>
    <w:p>
      <w:r>
        <w:rPr>
          <w:color w:val="555555"/>
          <w:sz w:val="17"/>
        </w:rPr>
        <w:t xml:space="preserve">Zitiervorschlag: § 8 FrauFöV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https://recht.nulegal.eu/gesetze/FrauF%C3%B6V/8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