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FrauFöV (Brandenburg) — Begriffsbestimmungen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Öffentliche Aufträge sind privatrechtliche Verträge über Lieferungen und Leistungen gegen Entgelt, wenn zumindest ein Vertragspartner ein öffentlicher Auftraggeber ist.</w:t>
      </w:r>
    </w:p>
    <w:p>
      <w:r>
        <w:t xml:space="preserve">(2) Gleichwertigkeit eines Angebots im Sinne von § 6 liegt vor, wenn es unter Würdigung aller für die Auftragsvergabe entscheidenden Kriterien gleich wirtschaftlich oder gleich annehmbar im Vergleich zu einem anderen Angebot ist.</w:t>
      </w:r>
    </w:p>
    <w:p>
      <w:r>
        <w:t xml:space="preserve">(3) Der Bieter ist das bietende Unternehmen.</w:t>
      </w:r>
    </w:p>
    <w:p>
      <w:r>
        <w:rPr>
          <w:color w:val="555555"/>
          <w:sz w:val="17"/>
        </w:rPr>
        <w:t xml:space="preserve">Zitiervorschlag: § 3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FrauFöV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