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FrUrlV NRW (Nordrhein-Westfalen) — Inkrafttreten</w:t>
      </w:r>
    </w:p>
    <w:p>
      <w:r>
        <w:rPr>
          <w:color w:val="555555"/>
          <w:sz w:val="18"/>
        </w:rPr>
        <w:t xml:space="preserve">Freistellungs- und Urlaubsverordnung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Tag nach ihrer Verkündung in Kraft.</w:t>
      </w:r>
    </w:p>
    <w:p>
      <w:r>
        <w:t xml:space="preserve">(2) Mit Inkrafttreten dieser Verordnung treten gleichzeitig die folgenden Verordnungen außer Kraft:</w:t>
      </w:r>
    </w:p>
    <w:p>
      <w:r>
        <w:t xml:space="preserve">1. die Verordnung über den Mutterschutz für Beamtinnen im Land Nordrhein-Westfalen vom 4. Juli 1968 (GV. NRW. S.230),</w:t>
      </w:r>
    </w:p>
    <w:p>
      <w:r>
        <w:t xml:space="preserve">2. die Elternzeitverordnung vom 1. April 2008 (GV. NRW. S. 370),</w:t>
      </w:r>
    </w:p>
    <w:p>
      <w:r>
        <w:t xml:space="preserve">3. die Erholungsurlaubsverordnung vom 14. September 1993 (GV. NRW. S.690) sowie</w:t>
      </w:r>
    </w:p>
    <w:p>
      <w:r>
        <w:t xml:space="preserve">4. die Sonderurlaubsverordnung vom 14. September 1993 (GV. NRW. S.691).</w:t>
      </w:r>
    </w:p>
    <w:p>
      <w:r>
        <w:rPr>
          <w:color w:val="555555"/>
          <w:sz w:val="17"/>
        </w:rPr>
        <w:t xml:space="preserve">Zitiervorschlag: § 41 FrUrlV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https://recht.nulegal.eu/gesetze/FrUrlV%20NRW/41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FrUrlV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