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FrUrlV NRW (Nordrhein-Westfalen) — Anrechnung des früheren Urlaubs</w:t>
      </w:r>
    </w:p>
    <w:p>
      <w:r>
        <w:rPr>
          <w:color w:val="555555"/>
          <w:sz w:val="18"/>
        </w:rPr>
        <w:t xml:space="preserve">Freistellungs- und Urlaubsverordnung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Erholungsurlaub, der Beamtinnen und Beamten bei einer anderen Dienststelle oder während eines anderen Beschäftigungsverhältnisses für einen Zeitraum gewährt worden ist, für den nach dieser Verordnung Erholungsurlaub zusteht, ist anzurechnen.</w:t>
      </w:r>
    </w:p>
    <w:p>
      <w:r>
        <w:t xml:space="preserve">(2) Beginnt das Beamtenverhältnis im Laufe eines Kalenderjahres, so ist eine unmittelbar vorher beendete Zeit in einem Beamtenverhältnis bei demselben oder einem anderen Dienstherrn im Geltungsbereich des § 1 Beamtenstatusgesetz beziehungsweise § 1 Bundesbeamtengesetz vom 5. Februar 2009 (BGBl. I S. 160) in der jeweils geltenden Fassung nach Maßgabe dieser Verordnung anzurechnen, soweit der Urlaub zu diesem Zeitpunkt nach § 19 nicht verfallen und für diese frühere Zeit noch nicht verbraucht oder finanziell abgegolten ist. Gleiches gilt bei der Übernahme aus einem privatrechtlichen Beschäftigungsverhältnis in das Beamtenverhältnis beim selben Dienstherrn. Für eine Anrechnung nach den Sätzen 1 und 2 muss das neue Beamtenverhältnis innerhalb eines Monats begründet werden.</w:t>
      </w:r>
    </w:p>
    <w:p>
      <w:r>
        <w:rPr>
          <w:color w:val="555555"/>
          <w:sz w:val="17"/>
        </w:rPr>
        <w:t xml:space="preserve">Zitiervorschlag: § 21 FrUrlV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https://recht.nulegal.eu/gesetze/FrUrlV%20NRW/21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