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FrUmrV 4</w:t>
      </w:r>
    </w:p>
    <w:p>
      <w:r>
        <w:rPr>
          <w:color w:val="555555"/>
          <w:sz w:val="18"/>
        </w:rPr>
        <w:t xml:space="preserve">Vierte Verordnung über den Umrechnungssatz für französische Franken bei Anwendung des Ersten Abkommens zur Vereinheitlichung des Luftprivatrechts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FrUmrV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https://recht.nulegal.eu/gesetze/FrUmrV%204/3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