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FrühV — Förder- und Behandlungsplan</w:t>
      </w:r>
    </w:p>
    <w:p>
      <w:r>
        <w:rPr>
          <w:color w:val="555555"/>
          <w:sz w:val="18"/>
        </w:rPr>
        <w:t xml:space="preserve">Frühförderungsverordnung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interdisziplinären Frühförderstellen, nach Landesrecht zugelassene Einrichtungen mit vergleichbarem interdisziplinärem Förder-, Behandlungs- und Beratungsspektrum und die sozialpädiatrischen Zentren stellen die nach dem individuellen Bedarf zur Förderung und Behandlung voraussichtlich erforderlichen Leistungen nach §§ 5 und 6 in Zusammenarbeit mit den Erziehungsberechtigten in einem interdisziplinär entwickelten Förder- und Behandlungsplan schriftlich oder elektronisch zusammen und legen diesen den beteiligten Rehabilitationsträgern nach Maßgabe des § 14 des Neunten Buches Sozialgesetzbuch zur Entscheidung vor. Der Förder- und Behandlungsplan wird entsprechend dem Verlauf der Förderung und Behandlung angepasst, spätestens nach Ablauf von zwölf Monaten. Dabei sichern die Rehabilitationsträger durchgehend das Verfahren entsprechend dem jeweiligen Bedarf. Der Förder- und Behandlungsplan wird von dem für die Durchführung der diagnostischen Leistungen nach § 5 Abs. 1 Nr. 1 verantwortlichen Arzt und der verantwortlichen pädagogischen Fachkraft unterzeichnet. Die Erziehungsberechtigten erhalten eine Ausfertigung des Förder- und Behandlungsplans.</w:t>
      </w:r>
    </w:p>
    <w:p>
      <w:r>
        <w:t xml:space="preserve">(2) Im Förder- und Behandlungsplan sind die benötigten Leistungskomponenten zu benennen, und es ist zu begründen, warum diese in der besonderen Form der Komplexleistung nur interdisziplinär erbracht werden können.</w:t>
      </w:r>
    </w:p>
    <w:p>
      <w:r>
        <w:t xml:space="preserve">(3) Der Förder- und Behandlungsplan kann auch die Förderung und Behandlung in einer anderen Einrichtung, durch einen Kinderarzt oder die Erbringung von Heilmitteln empfehlen.</w:t>
      </w:r>
    </w:p>
    <w:p>
      <w:r>
        <w:rPr>
          <w:color w:val="555555"/>
          <w:sz w:val="17"/>
        </w:rPr>
        <w:t xml:space="preserve">Zitiervorschlag: § 7 FrühV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https://recht.nulegal.eu/gesetze/Fr%C3%BChV/7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