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FrühV — Leistungen zur medizinischen Rehabilitation</w:t>
      </w:r>
    </w:p>
    <w:p>
      <w:r>
        <w:rPr>
          <w:color w:val="555555"/>
          <w:sz w:val="18"/>
        </w:rPr>
        <w:t xml:space="preserve">Frühförderungsverordnung</w:t>
      </w:r>
    </w:p>
    <w:p>
      <w:r>
        <w:rPr>
          <w:color w:val="555555"/>
          <w:sz w:val="18"/>
        </w:rPr>
        <w:t xml:space="preserve">Stand: 10.06.2019 (konsolidierte Textfassung, kein amtliches Inkrafttretensdatum)</w:t>
      </w:r>
    </w:p>
    <w:p>
      <w:r>
        <w:t xml:space="preserve">(1) Die im Rahmen von Leistungen zur medizinischen Rehabilitation nach § 46 des Neunten Buches Sozialgesetzbuch zur Früherkennung und Frühförderung zu erbringenden medizinischen Leistungen umfassen insbesondere</w:t>
      </w:r>
    </w:p>
    <w:p>
      <w:pPr>
        <w:ind w:left="420"/>
      </w:pPr>
      <w:r>
        <w:t xml:space="preserve">1. ärztliche Behandlung einschließlich der zur Früherkennung und Diagnostik erforderlichen ärztlichen Tätigkeiten,</w:t>
      </w:r>
    </w:p>
    <w:p>
      <w:pPr>
        <w:ind w:left="420"/>
      </w:pPr>
      <w:r>
        <w:t xml:space="preserve">2. nichtärztliche sozialpädiatrische Leistungen, psychologische, heilpädagogische und psychosoziale Leistungen, soweit und solange sie unter ärztlicher Verantwortung erbracht werden und erforderlich sind, um eine drohende oder bereits eingetretene Behinderung zum frühestmöglichen Zeitpunkt zu erkennen und einen individuellen Förder- und Behandlungsplan aufzustellen,</w:t>
      </w:r>
    </w:p>
    <w:p>
      <w:pPr>
        <w:ind w:left="420"/>
      </w:pPr>
      <w:r>
        <w:t xml:space="preserve">3. medizinisch-therapeutische Leistungen, insbesondere physikalische Therapie, Physiotherapie, Stimm-, Sprech- und Sprachtherapie sowie Ergotherapie, soweit sie auf Grund des Förder- und Behandlungsplans nach § 7 erforderlich sind.</w:t>
      </w:r>
    </w:p>
    <w:p>
      <w:r>
        <w:t xml:space="preserve">Die Erbringung von medizinisch-therapeutischen Leistungen im Rahmen der Komplexleistung Frühförderung richtet sich grundsätzlich nicht nach den Vorgaben der Heilmittelrichtlinien des Gemeinsamen Bundesausschusses. Medizinisch-therapeutische Leistungen werden im Rahmen der Komplexleistung Frühförderung nach Maßgabe und auf der Grundlage des Förder- und Behandlungsplans erbracht. (2) Die Leistungen nach Absatz 1 umfassen auch die Beratung der Erziehungsberechtigten, insbesondere</w:t>
      </w:r>
    </w:p>
    <w:p>
      <w:pPr>
        <w:ind w:left="420"/>
      </w:pPr>
      <w:r>
        <w:t xml:space="preserve">1. das Erstgespräch,</w:t>
      </w:r>
    </w:p>
    <w:p>
      <w:pPr>
        <w:ind w:left="420"/>
      </w:pPr>
      <w:r>
        <w:t xml:space="preserve">2. anamnestische Gespräche mit Eltern und anderen Bezugspersonen,</w:t>
      </w:r>
    </w:p>
    <w:p>
      <w:pPr>
        <w:ind w:left="420"/>
      </w:pPr>
      <w:r>
        <w:t xml:space="preserve">3. die Vermittlung der Diagnose,</w:t>
      </w:r>
    </w:p>
    <w:p>
      <w:pPr>
        <w:ind w:left="420"/>
      </w:pPr>
      <w:r>
        <w:t xml:space="preserve">4. Erörterung und Beratung des Förder- und Behandlungsplans,</w:t>
      </w:r>
    </w:p>
    <w:p>
      <w:pPr>
        <w:ind w:left="420"/>
      </w:pPr>
      <w:r>
        <w:t xml:space="preserve">5. Austausch über den Entwicklungs- und Förderprozess des Kindes einschließlich Verhaltens- und Beziehungsfragen,</w:t>
      </w:r>
    </w:p>
    <w:p>
      <w:pPr>
        <w:ind w:left="420"/>
      </w:pPr>
      <w:r>
        <w:t xml:space="preserve">6. Anleitung und Hilfe bei der Gestaltung des Alltags,</w:t>
      </w:r>
    </w:p>
    <w:p>
      <w:pPr>
        <w:ind w:left="420"/>
      </w:pPr>
      <w:r>
        <w:t xml:space="preserve">7. Anleitung zur Einbeziehung in Förderung und Behandlung,</w:t>
      </w:r>
    </w:p>
    <w:p>
      <w:pPr>
        <w:ind w:left="420"/>
      </w:pPr>
      <w:r>
        <w:t xml:space="preserve">8. Hilfen zur Unterstützung der Bezugspersonen bei der Krankheits- und Behinderungsverarbeitung,</w:t>
      </w:r>
    </w:p>
    <w:p>
      <w:pPr>
        <w:ind w:left="420"/>
      </w:pPr>
      <w:r>
        <w:t xml:space="preserve">9. Vermittlung von weiteren Hilfs- und Beratungsangeboten.</w:t>
      </w:r>
    </w:p>
    <w:p>
      <w:r>
        <w:t xml:space="preserve">(3) Weiter gehende Vereinbarungen auf Landesebene bleiben unberührt.</w:t>
      </w:r>
    </w:p>
    <w:p>
      <w:r>
        <w:rPr>
          <w:color w:val="555555"/>
          <w:sz w:val="17"/>
        </w:rPr>
        <w:t xml:space="preserve">Zitiervorschlag: § 5 FrühV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https://recht.nulegal.eu/gesetze/Fr%C3%BChV/5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